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C8" w:rsidRDefault="00AF74B9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内蒙古矿业（集团）有限责任公司</w:t>
      </w:r>
    </w:p>
    <w:p w:rsidR="007247C8" w:rsidRDefault="00AF74B9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7247C8" w:rsidRDefault="007247C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7247C8" w:rsidRDefault="00AF74B9">
      <w:pPr>
        <w:pStyle w:val="a3"/>
        <w:overflowPunct w:val="0"/>
        <w:spacing w:line="580" w:lineRule="exact"/>
        <w:ind w:firstLineChars="200" w:firstLine="640"/>
        <w:jc w:val="both"/>
        <w:rPr>
          <w:rFonts w:ascii="仿宋_GB2312" w:hAnsi="仿宋_GB2312" w:cs="仿宋_GB2312"/>
          <w:bCs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1.公司简介：</w:t>
      </w:r>
      <w:r>
        <w:rPr>
          <w:rFonts w:ascii="仿宋_GB2312" w:hAnsi="仿宋_GB2312" w:cs="仿宋_GB2312" w:hint="eastAsia"/>
          <w:bCs/>
          <w:sz w:val="32"/>
          <w:szCs w:val="32"/>
        </w:rPr>
        <w:t>内蒙古矿业（集团）有限责任公司（以下简称“内蒙古矿业集团”）成立于2013年3月，是内蒙古自治区人民政府批复组建的国有企业。2020年10月，山东能源集团控股上市公司兖矿能源集团股份有限公司（原兖州煤业股份有限公司）对内蒙古矿业集团进行增资重组，现内蒙古矿集团股权比例为：兖矿能源集团股份有限公司51%，内蒙古地质矿产（集团）有限责任公司49%。</w:t>
      </w:r>
    </w:p>
    <w:p w:rsidR="007247C8" w:rsidRDefault="00AF74B9">
      <w:pPr>
        <w:pStyle w:val="a3"/>
        <w:overflowPunct w:val="0"/>
        <w:spacing w:line="580" w:lineRule="exact"/>
        <w:ind w:firstLineChars="200" w:firstLine="640"/>
        <w:jc w:val="both"/>
        <w:rPr>
          <w:rFonts w:ascii="仿宋_GB2312" w:hAnsi="仿宋_GB2312" w:cs="仿宋_GB2312"/>
          <w:bCs/>
          <w:sz w:val="32"/>
          <w:szCs w:val="32"/>
        </w:rPr>
      </w:pPr>
      <w:r>
        <w:rPr>
          <w:rFonts w:ascii="仿宋_GB2312" w:hAnsi="仿宋_GB2312" w:cs="仿宋_GB2312" w:hint="eastAsia"/>
          <w:bCs/>
          <w:sz w:val="32"/>
          <w:szCs w:val="32"/>
        </w:rPr>
        <w:t>内蒙古矿业集团正在打造以煤炭资源开发利用为主导，煤炭、煤电、新能源、有色金属采掘冶炼等产业协同发展的产业建设新格局，全力实施产业化、集群化、多元化发展方略，加快建设全区乃至全国一流矿业企业。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>
        <w:rPr>
          <w:rFonts w:ascii="仿宋_GB2312" w:eastAsia="仿宋_GB2312" w:hAnsi="仿宋_GB2312" w:cs="仿宋_GB2312"/>
          <w:sz w:val="32"/>
          <w:szCs w:val="32"/>
        </w:rPr>
        <w:t>91150000065019167L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3.企业名称：内蒙古矿业(集团)有限责任公司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4.法定代表人：邸建友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5.类型：有限责任公司（国有控股）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6.成立日期：2013年4月2日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7.注册资本：699730.6122万元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8.核准日期：2021-11-01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9.营业期限自：2013-04-02  至 无固定期限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10.登记机关：内蒙古自治区市场监督管理局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11.登记状态：存续</w:t>
      </w:r>
    </w:p>
    <w:p w:rsidR="007247C8" w:rsidRDefault="00AF74B9">
      <w:pPr>
        <w:spacing w:line="540" w:lineRule="exact"/>
        <w:ind w:leftChars="300" w:left="2070" w:hangingChars="450" w:hanging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12.住所：内蒙古自治区呼和浩特市如意开发区腾飞南路40号内蒙古地矿局办公楼8层、9层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>
        <w:rPr>
          <w:rFonts w:ascii="仿宋_GB2312" w:eastAsia="仿宋_GB2312" w:hAnsi="仿宋_GB2312" w:cs="仿宋_GB2312"/>
          <w:sz w:val="32"/>
          <w:szCs w:val="32"/>
        </w:rPr>
        <w:t>010090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许可经营项目:对矿产资源的投资与管理，企业总部管理、工程管理服务，煤炭开采和洗选业、煤炭开采和洗选专业及辅助性活动、煤炭及制品批发，矿山机械制造、矿山机械销售，机械设备经营租赁，通用设备修理，工矿工程建筑、，铝材、铝锭、矿产品销售及进出口贸易（需前置审批许可的项目除外）（依法须经批准的项目，经相关部门批准后方可开展经营活动）。</w:t>
      </w:r>
    </w:p>
    <w:p w:rsidR="007247C8" w:rsidRDefault="00AF74B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7247C8" w:rsidRDefault="00AF74B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董事会、监事会、高级管理人员组成情况介绍：</w:t>
      </w:r>
    </w:p>
    <w:p w:rsidR="007247C8" w:rsidRDefault="00AF74B9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董事会成员：邸建友（董事长）、赵青春（董事）、王飞（董事兼总经理）、李伟清（董事）、张玉贞（董事兼副总经理）、贾贵（董事兼副总经理）、李铁军（职工董事）；</w:t>
      </w:r>
    </w:p>
    <w:p w:rsidR="007247C8" w:rsidRDefault="00AF74B9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（内蒙古法人治理结构已经调整，正在进行相关变更工作）</w:t>
      </w:r>
    </w:p>
    <w:p w:rsidR="007247C8" w:rsidRDefault="00AF74B9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监事会成员：尤孝礼（监事会主席）、赵文华（监事）、杨会永（监事）、乔海龙（监事）、岳日红（监事）；</w:t>
      </w:r>
    </w:p>
    <w:p w:rsidR="007247C8" w:rsidRDefault="00AF74B9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领导班子成员：</w:t>
      </w:r>
    </w:p>
    <w:p w:rsidR="007247C8" w:rsidRDefault="00AF74B9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伟清（党委书记、董事长）、王飞（党委副书记、董事、总经理）、李铁军（党委副书记、工会主席）、张玉贞（党委委员、董事、常务副总经理）、贾贵（董事、副总经理）、沈庆彬（党委委员、总工程师）、魏贵培（党委委员、财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总监）、杨赤剑（党委委员、纪委书记）、姜万德（咨询）。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内蒙古矿业集团2021年召开股东大会1次、董事会1次、监事会1次、总经理办公会13次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7247C8" w:rsidRDefault="00AF74B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7247C8" w:rsidRDefault="00AF74B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247C8" w:rsidRDefault="00AF74B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bookmarkStart w:id="0" w:name="_GoBack"/>
      <w:bookmarkEnd w:id="0"/>
    </w:p>
    <w:sectPr w:rsidR="007247C8" w:rsidSect="0072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3294B"/>
    <w:rsid w:val="000846F5"/>
    <w:rsid w:val="001632A1"/>
    <w:rsid w:val="001B1027"/>
    <w:rsid w:val="00217FF4"/>
    <w:rsid w:val="0028419F"/>
    <w:rsid w:val="002D765A"/>
    <w:rsid w:val="002E0DF9"/>
    <w:rsid w:val="00351751"/>
    <w:rsid w:val="003C635B"/>
    <w:rsid w:val="003F12DB"/>
    <w:rsid w:val="004607D3"/>
    <w:rsid w:val="004E65BA"/>
    <w:rsid w:val="00502465"/>
    <w:rsid w:val="007247C8"/>
    <w:rsid w:val="00744BCA"/>
    <w:rsid w:val="00745952"/>
    <w:rsid w:val="00781146"/>
    <w:rsid w:val="008B3607"/>
    <w:rsid w:val="008B4C53"/>
    <w:rsid w:val="00926031"/>
    <w:rsid w:val="0094216C"/>
    <w:rsid w:val="009960DF"/>
    <w:rsid w:val="009B1B33"/>
    <w:rsid w:val="009E67C7"/>
    <w:rsid w:val="009F5EA0"/>
    <w:rsid w:val="00AF74B9"/>
    <w:rsid w:val="00BA153A"/>
    <w:rsid w:val="00BB15C1"/>
    <w:rsid w:val="00BD25C9"/>
    <w:rsid w:val="00C47599"/>
    <w:rsid w:val="00C62311"/>
    <w:rsid w:val="00D47BE8"/>
    <w:rsid w:val="00DE3131"/>
    <w:rsid w:val="00E02F9C"/>
    <w:rsid w:val="00E432F9"/>
    <w:rsid w:val="00ED4515"/>
    <w:rsid w:val="00FA61D6"/>
    <w:rsid w:val="00FE4B71"/>
    <w:rsid w:val="2987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247C8"/>
    <w:pPr>
      <w:jc w:val="center"/>
    </w:pPr>
    <w:rPr>
      <w:rFonts w:ascii="Calibri" w:eastAsia="仿宋_GB2312" w:hAnsi="Calibri" w:cs="Times New Roman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72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2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47C8"/>
    <w:pPr>
      <w:wordWrap w:val="0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7247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247C8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7247C8"/>
    <w:rPr>
      <w:rFonts w:ascii="Calibri" w:eastAsia="仿宋_GB2312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陈光</cp:lastModifiedBy>
  <cp:revision>23</cp:revision>
  <cp:lastPrinted>2021-12-31T07:58:00Z</cp:lastPrinted>
  <dcterms:created xsi:type="dcterms:W3CDTF">2021-12-30T02:34:00Z</dcterms:created>
  <dcterms:modified xsi:type="dcterms:W3CDTF">2021-12-31T07:58:00Z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7D8B825CB46447E981FEA45AE10AE298</vt:lpwstr>
  </property>
</Properties>
</file>