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仿宋" w:eastAsia="创艺简标宋"/>
          <w:sz w:val="36"/>
          <w:szCs w:val="36"/>
        </w:rPr>
      </w:pP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山东兖煤航运有限</w:t>
      </w:r>
      <w:r>
        <w:rPr>
          <w:rFonts w:hint="eastAsia" w:ascii="创艺简标宋" w:hAnsi="仿宋" w:eastAsia="创艺简标宋"/>
          <w:sz w:val="36"/>
          <w:szCs w:val="36"/>
        </w:rPr>
        <w:t>公司2021年度信息公开情况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黑体" w:eastAsia="仿宋_GB2312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32"/>
          <w:szCs w:val="32"/>
        </w:rPr>
        <w:t>一、公司基本情况</w:t>
      </w:r>
      <w:r>
        <w:rPr>
          <w:rFonts w:hint="eastAsia" w:ascii="仿宋_GB2312" w:hAnsi="黑体" w:eastAsia="仿宋_GB2312" w:cs="仿宋_GB2312"/>
          <w:sz w:val="28"/>
          <w:szCs w:val="28"/>
        </w:rPr>
        <w:t>（可参照企业信用公示系统公示报告填写）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1.公司简介：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9137080016612592X0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山东兖煤航运有限公司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王子昂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5.类型：国有控股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1994年9月24日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550万人民币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2020年4月28日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2044年9月23日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济宁北湖省级旅游度假区市场监督管理局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在营企业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山东省济宁北湖省级旅游度假区石桥镇（泗河口码头）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272072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</w:t>
      </w:r>
      <w:r>
        <w:rPr>
          <w:rFonts w:hint="eastAsia" w:ascii="仿宋_GB2312" w:eastAsia="仿宋_GB2312"/>
          <w:sz w:val="32"/>
          <w:szCs w:val="32"/>
        </w:rPr>
        <w:t>长江中下游干线及支流省际普通货船运输（凭水路运输许可证开展经营活动，有效期至2044年9月23日）；水路运输货物代理、船舶租赁、船舶修理、码头及其他港口设施服务【为船舶提供码头设施服务】；无船承运、海运货物代理；货物装卸、仓储服务【在港区内提供服务】、煤炭、焦炭销售；五金工具、建筑材料、化工产品（不含化学危险品）、家用电器、煤矿机械设备配件、电动工具、橡塑制品（不含国家专营专控商品）、润滑油、液压油、防冻油销售。（依法须经批准项目，经相关部门批准后方可开展经营活动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董事会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五人：王兴文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董事长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王子昂（董事兼总经理）、时峰（董事）、赵新业（董事）、朱伟（董事）。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监事会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二人：钱强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监事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苏畅（监事）。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高级管理人员组成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王子昂（总经理兼副书记）、张顺（支部书记兼副总经理）、孙建（副总经理）、高洪建（副总经理）、宋帅（财务总监）。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股东大会、董事会、监事会、总经理办公会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按照《公司法》和上级要求正常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40" w:lineRule="exact"/>
        <w:ind w:firstLine="640" w:firstLineChars="200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四、年度内发生的重大事项及对企业的影响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40" w:lineRule="exact"/>
        <w:ind w:firstLine="640" w:firstLineChars="200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五、其他需要公开的信息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ind w:firstLine="1321" w:firstLineChars="30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/>
          <w:sz w:val="44"/>
          <w:szCs w:val="44"/>
        </w:rPr>
        <w:t>山东兖煤航运有限公司简介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山东兖煤航运有限公司成立于1994年5月，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是位居世界500强第70位的山东能源集团旗下</w:t>
      </w:r>
      <w:r>
        <w:rPr>
          <w:rFonts w:hint="eastAsia" w:ascii="仿宋_GB2312" w:hAnsi="仿宋_GB2312" w:eastAsia="仿宋_GB2312" w:cs="仿宋_GB2312"/>
          <w:sz w:val="32"/>
          <w:szCs w:val="32"/>
        </w:rPr>
        <w:t>兖州煤业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控股</w:t>
      </w:r>
      <w:r>
        <w:rPr>
          <w:rFonts w:hint="eastAsia" w:ascii="仿宋_GB2312" w:hAnsi="仿宋_GB2312" w:eastAsia="仿宋_GB2312" w:cs="仿宋_GB2312"/>
          <w:sz w:val="32"/>
          <w:szCs w:val="32"/>
        </w:rPr>
        <w:t>子公司，是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山东能源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集团唯一一家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航运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的物流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是山东省港航协会理事单位、</w:t>
      </w:r>
      <w:r>
        <w:rPr>
          <w:rFonts w:hint="eastAsia" w:ascii="仿宋_GB2312" w:hAnsi="仿宋_GB2312" w:eastAsia="仿宋_GB2312" w:cs="仿宋_GB2312"/>
          <w:sz w:val="32"/>
          <w:szCs w:val="32"/>
        </w:rPr>
        <w:t>济宁市港航协会副会长单位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公司多年来一直是集团公司水路运输的管理者、渠道的维护者、运输资源的协调者、水路运输政策的制定者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公司专职港口管理人员在各个装船港口值班，自船舶报港起对船舶的停靠锚地、到港时间、承载吨位、卫生状况等进行登记排序，办理相关手续，协调港口合理安排装船。协调各矿、营销中心、质检中心、港口上煤，合理安排船舶靠岸装船，及时解决装船卸货过程中出现的问题。为保证货物安全，安排押运员全程押运，定制施封锁封舱，调度监控运行情况，对承运船舶动态管理。依托济宁泗河港、太平港、荣信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将山能集团公司煤炭通过水路，源源不断输送到四面八方。依托镇江办，提供港口服务、港口管理、协调客户、卸货管理，实现北方煤炭到南方“一站式”管理。同时，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秉承“用户满意是永恒的追求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用户信赖是远航的动力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致力于长江中下游干线及支线省际普货运输、水路运输货物代理、船舶租赁、码头及港口设施服务、船舶运费保险业务等。运营网络分布江苏、上海、浙江、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江西、安徽、重庆、湖南、湖北等地区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拥有10000 吨级船队6拖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2000吨级散货船1艘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整合社会船队、单机船280余拖(艘),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年运输能力2000万吨以上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智慧航运  智能物联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绿色、优质、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智慧、智能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为核心价值观，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引入智能化服务理念，聚力智慧航运。以5</w:t>
      </w:r>
      <w:r>
        <w:rPr>
          <w:rFonts w:hint="eastAsia" w:ascii="仿宋_GB2312" w:hAnsi="仿宋_GB2312" w:eastAsia="仿宋_GB2312" w:cs="仿宋_GB2312"/>
          <w:sz w:val="32"/>
          <w:szCs w:val="32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为基础，通过AIS人工智能、区块链、云计算、大数据，实现了</w:t>
      </w:r>
      <w:r>
        <w:rPr>
          <w:rFonts w:hint="eastAsia" w:ascii="仿宋_GB2312" w:hAnsi="仿宋_GB2312" w:eastAsia="仿宋_GB2312" w:cs="仿宋_GB2312"/>
          <w:sz w:val="32"/>
          <w:szCs w:val="32"/>
        </w:rPr>
        <w:t>24小时视频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摄像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实时传输、卫星跟踪定位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货物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信息、市场行情、用户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、航行路线、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设备运行进行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智能物联，提升效率、优化配置，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打通航运产业上中下游，打破航运产业边界，构建以航运和相关产业服务为支柱的“智慧航运”。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平台协作  互通共赢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公司秉持“平台协作、资源共享、合作共赢 ”的发展理念，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货物信息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用户信息、运行信息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搭建京杭运河物流综合信息化、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的服务平台。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统一组织船舶、统一内外协调、统一装卸货物、统一信息管理的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四统一”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实现船方、货方、客户一体化运营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整合优势资源，借助“无船承运”运营模式，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联合航运各要素，深入航运各领域，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建立航运服务生态圈，打造京杭运河上的“阿里巴巴”，实现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共建、共赢、共享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依托优势  致力未来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公司承载山东能源集团现代物流贸易产业大发展的趋势，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国企担当</w:t>
      </w:r>
      <w:r>
        <w:rPr>
          <w:rFonts w:hint="eastAsia" w:ascii="仿宋_GB2312" w:hAnsi="仿宋_GB2312" w:eastAsia="仿宋_GB2312" w:cs="仿宋_GB2312"/>
          <w:sz w:val="32"/>
          <w:szCs w:val="32"/>
        </w:rPr>
        <w:t>、价值创造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为使命，依托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山东能源集团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集团专用泗河口港和泰安东平陆港建设项目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储配</w:t>
      </w:r>
      <w:r>
        <w:rPr>
          <w:rFonts w:hint="eastAsia" w:ascii="仿宋_GB2312" w:hAnsi="仿宋_GB2312" w:eastAsia="仿宋_GB2312" w:cs="仿宋_GB2312"/>
          <w:sz w:val="32"/>
          <w:szCs w:val="32"/>
        </w:rPr>
        <w:t>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京杭</w:t>
      </w:r>
      <w:r>
        <w:rPr>
          <w:rFonts w:hint="eastAsia" w:ascii="仿宋_GB2312" w:hAnsi="仿宋_GB2312" w:eastAsia="仿宋_GB2312" w:cs="仿宋_GB2312"/>
          <w:sz w:val="32"/>
          <w:szCs w:val="32"/>
        </w:rPr>
        <w:t>运河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长江“黄金水道”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的“水路</w:t>
      </w:r>
      <w:r>
        <w:rPr>
          <w:rFonts w:hint="eastAsia" w:ascii="仿宋_GB2312" w:hAnsi="仿宋_GB2312" w:eastAsia="仿宋_GB2312" w:cs="仿宋_GB2312"/>
          <w:sz w:val="32"/>
          <w:szCs w:val="32"/>
        </w:rPr>
        <w:t>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集团自营铁路和</w:t>
      </w:r>
      <w:r>
        <w:rPr>
          <w:rFonts w:hint="eastAsia" w:ascii="仿宋_GB2312" w:hAnsi="仿宋_GB2312" w:eastAsia="仿宋_GB2312" w:cs="仿宋_GB2312"/>
          <w:sz w:val="32"/>
          <w:szCs w:val="32"/>
        </w:rPr>
        <w:t>瓦日铁路-东平港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浩吉铁路-荆州港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的“铁路优势”、山东能源集团四通八达的“汽运优势”，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江入海、公转水、铁转水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西煤东运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北煤南运的运输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不断开拓经济新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倾力打造京杭运河最具规模实力的“智慧航运综合服务商”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62B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WPS_243542074</cp:lastModifiedBy>
  <dcterms:modified xsi:type="dcterms:W3CDTF">2022-02-08T02:20:45Z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