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创艺简标宋" w:hAnsi="仿宋" w:eastAsia="创艺简标宋"/>
          <w:spacing w:val="-6"/>
          <w:sz w:val="36"/>
          <w:szCs w:val="36"/>
        </w:rPr>
      </w:pPr>
      <w:r>
        <w:rPr>
          <w:rFonts w:hint="eastAsia" w:ascii="创艺简标宋" w:hAnsi="仿宋" w:eastAsia="创艺简标宋"/>
          <w:spacing w:val="-6"/>
          <w:sz w:val="36"/>
          <w:szCs w:val="36"/>
        </w:rPr>
        <w:t>鄂尔多斯市营盘壕煤炭有限公司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pacing w:val="-6"/>
          <w:sz w:val="36"/>
          <w:szCs w:val="36"/>
        </w:rPr>
        <w:t>2021年度信息公开情况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1.公司简介：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矿井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位于鄂尔多斯市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西南部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乌审旗境内，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纳林河矿区中部，行政区划隶属乌审旗嘎鲁图镇管辖。东邻巴彦柴达木井田，西邻嘎鲁图井田，北邻北部勘查区，南邻白家海子井田。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距乌审旗政府所在地嘎鲁图镇16公里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井田南北长约14公里，东西宽约8公里，面积113平方公里，地质储量22.65亿吨，可采储量11.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亿吨，可采煤层5层，其中2-2、3-1、4-1煤层全区可采。先期开采2-2煤、煤层埋深660～783米、平均厚度6.7米，2-2煤为Ⅰ类容易自燃煤层，煤尘具有爆炸性，最短自然发火期47天；2-2煤层及顶底板为弱冲击倾向性；水文地质类型为复杂型。矿井设计生产能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00万t/a，采用立井开拓，中央并列式通风，井下主运输采用带式输送机运输，辅助运输采用防爆无轨胶轮车运输，采煤工作面采用长壁后退式采煤方法、综合机械化采煤工艺、全部垮落法管理顶板。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2.统一社会信用代码：9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1150626072599868E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3.企业名称：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鄂尔多斯市营盘壕煤炭有限公司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4.法定代表人：邢天海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5.类型：有限责任公司（国有控股）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6.成立日期：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2013年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7月3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300000万元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（人民币元）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8.核准日期：2021年04月30日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9.营业期限自：2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013年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7月3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1日至长期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10.登记机关：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乌审旗市场监督管理局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11.登记状态：存续（在营、开业、在册）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12.住所：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鄂尔多斯市乌审旗纳林河矿区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13.邮政编码：0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14.经营范围：煤炭开采、洗选、销售及勘探服务；煤炭机械设备安装及销售；房屋租赁。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二、公司治理及管理架构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高级管理人员组成情况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党委书记、执行董事、总经理                   邢天海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党委委员、副总经理                           魏文辉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党委委员、副书记、纪检员、工会负责人         尹明海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总工程师（暂由党委委员、副总经理魏文辉兼任）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副总经理                                     詹庆超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副总经理、安全总监                           张自发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副总经理                                     贾存建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副总经理                                     付建伟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总经理办公会召开情况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2021年，召开总经理办公会12次，研究重大事项31项。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三、通过产权市场转让企业产权和企业增资等信息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2021年2月18日，兖州煤业鄂尔多斯能化有限公司与内蒙古矿业（集团）有限责任公司签署股权协议，兖州煤业鄂尔多斯能化有限公司以199327.536万元，向内蒙古矿业（集团）有限责任公司转让持有鄂尔多斯市营盘壕煤炭有限公司57.7529%的股权。2021年4月30日获得乌审旗市场监督管理局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四、年度内发生的重大事项及对企业的影响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（一）9月8日，取得划定矿区范围批复。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11月15日，取得采矿许可证。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12月15日，取得安全设施设计批复。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12月22日，取得初步设计批复。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五、其他需要公开的信息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5C3C03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EF53A2"/>
    <w:rsid w:val="00FE4B71"/>
    <w:rsid w:val="064222D0"/>
    <w:rsid w:val="086C52C8"/>
    <w:rsid w:val="09825B1C"/>
    <w:rsid w:val="0D334056"/>
    <w:rsid w:val="11CC4DAB"/>
    <w:rsid w:val="1ACD4343"/>
    <w:rsid w:val="28105184"/>
    <w:rsid w:val="3ACD26B1"/>
    <w:rsid w:val="3ED927A5"/>
    <w:rsid w:val="45CF69D6"/>
    <w:rsid w:val="4AB47E29"/>
    <w:rsid w:val="4B583283"/>
    <w:rsid w:val="4C3B6DA3"/>
    <w:rsid w:val="523F5E63"/>
    <w:rsid w:val="5B6B0431"/>
    <w:rsid w:val="6C2E4CE3"/>
    <w:rsid w:val="787D1B6A"/>
    <w:rsid w:val="7C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20" w:lineRule="exact"/>
      <w:ind w:firstLine="7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宋体" w:hAnsi="宋体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Lines>3</Lines>
  <Paragraphs>1</Paragraphs>
  <TotalTime>23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WPS_1615125426</cp:lastModifiedBy>
  <cp:lastPrinted>2021-12-30T08:25:00Z</cp:lastPrinted>
  <dcterms:modified xsi:type="dcterms:W3CDTF">2021-12-31T06:41:01Z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E4C833762E134E49A6DBE490846765CF</vt:lpwstr>
  </property>
</Properties>
</file>