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5B" w:rsidRDefault="000D7AA6">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兖煤矿业工程有限公司202</w:t>
      </w:r>
      <w:r>
        <w:rPr>
          <w:rFonts w:ascii="方正小标宋简体" w:eastAsia="方正小标宋简体"/>
          <w:sz w:val="44"/>
          <w:szCs w:val="44"/>
        </w:rPr>
        <w:t>1</w:t>
      </w:r>
      <w:r>
        <w:rPr>
          <w:rFonts w:ascii="方正小标宋简体" w:eastAsia="方正小标宋简体" w:hint="eastAsia"/>
          <w:sz w:val="44"/>
          <w:szCs w:val="44"/>
        </w:rPr>
        <w:t>年度信息公告</w:t>
      </w:r>
    </w:p>
    <w:p w:rsidR="0022345B" w:rsidRDefault="0022345B" w:rsidP="009215C4">
      <w:pPr>
        <w:ind w:firstLine="421"/>
      </w:pPr>
    </w:p>
    <w:p w:rsidR="00C057B9" w:rsidRDefault="00C057B9" w:rsidP="009215C4">
      <w:pPr>
        <w:autoSpaceDE w:val="0"/>
        <w:autoSpaceDN w:val="0"/>
        <w:adjustRightInd w:val="0"/>
        <w:ind w:firstLine="641"/>
        <w:jc w:val="left"/>
        <w:rPr>
          <w:rFonts w:ascii="仿宋_GB2312" w:eastAsia="仿宋_GB2312" w:hAnsi="Calibri"/>
          <w:sz w:val="32"/>
          <w:szCs w:val="32"/>
        </w:rPr>
      </w:pPr>
    </w:p>
    <w:p w:rsidR="0022345B" w:rsidRDefault="000D7AA6" w:rsidP="009215C4">
      <w:pPr>
        <w:autoSpaceDE w:val="0"/>
        <w:autoSpaceDN w:val="0"/>
        <w:adjustRightInd w:val="0"/>
        <w:ind w:firstLine="641"/>
        <w:jc w:val="left"/>
        <w:rPr>
          <w:rFonts w:ascii="黑体" w:eastAsia="黑体" w:hAnsi="黑体" w:cs="黑体"/>
          <w:kern w:val="0"/>
          <w:sz w:val="32"/>
          <w:szCs w:val="32"/>
        </w:rPr>
      </w:pPr>
      <w:r>
        <w:rPr>
          <w:rFonts w:ascii="黑体" w:eastAsia="黑体" w:hAnsi="黑体" w:cs="黑体" w:hint="eastAsia"/>
          <w:kern w:val="0"/>
          <w:sz w:val="32"/>
          <w:szCs w:val="32"/>
        </w:rPr>
        <w:t>一、企业信用信息公示</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公司名称：兖煤矿业工程有限公司</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统一社会信用代码：</w:t>
      </w:r>
      <w:r>
        <w:rPr>
          <w:rFonts w:ascii="仿宋_GB2312" w:eastAsia="仿宋_GB2312" w:hAnsi="Calibri"/>
          <w:sz w:val="32"/>
          <w:szCs w:val="32"/>
        </w:rPr>
        <w:t>91370800MA3CKPGN0D</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类型：有限责任公司（</w:t>
      </w:r>
      <w:r>
        <w:rPr>
          <w:rFonts w:ascii="仿宋_GB2312" w:eastAsia="仿宋_GB2312" w:hAnsi="Calibri"/>
          <w:sz w:val="32"/>
          <w:szCs w:val="32"/>
        </w:rPr>
        <w:t>非自然人投资或控股的法人独资</w:t>
      </w:r>
      <w:r>
        <w:rPr>
          <w:rFonts w:ascii="仿宋_GB2312" w:eastAsia="仿宋_GB2312" w:hAnsi="Calibri" w:hint="eastAsia"/>
          <w:sz w:val="32"/>
          <w:szCs w:val="32"/>
        </w:rPr>
        <w:t>）</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法定代表人：杨兴廷</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成立日期：</w:t>
      </w:r>
      <w:r>
        <w:rPr>
          <w:rFonts w:ascii="仿宋_GB2312" w:eastAsia="仿宋_GB2312" w:hAnsi="Calibri"/>
          <w:sz w:val="32"/>
          <w:szCs w:val="32"/>
        </w:rPr>
        <w:t>2016</w:t>
      </w:r>
      <w:r>
        <w:rPr>
          <w:rFonts w:ascii="仿宋_GB2312" w:eastAsia="仿宋_GB2312" w:hAnsi="Calibri" w:hint="eastAsia"/>
          <w:sz w:val="32"/>
          <w:szCs w:val="32"/>
        </w:rPr>
        <w:t>年</w:t>
      </w:r>
      <w:r>
        <w:rPr>
          <w:rFonts w:ascii="仿宋_GB2312" w:eastAsia="仿宋_GB2312" w:hAnsi="Calibri"/>
          <w:sz w:val="32"/>
          <w:szCs w:val="32"/>
        </w:rPr>
        <w:t>11</w:t>
      </w:r>
      <w:r>
        <w:rPr>
          <w:rFonts w:ascii="仿宋_GB2312" w:eastAsia="仿宋_GB2312" w:hAnsi="Calibri" w:hint="eastAsia"/>
          <w:sz w:val="32"/>
          <w:szCs w:val="32"/>
        </w:rPr>
        <w:t>月</w:t>
      </w:r>
      <w:r>
        <w:rPr>
          <w:rFonts w:ascii="仿宋_GB2312" w:eastAsia="仿宋_GB2312" w:hAnsi="Calibri"/>
          <w:sz w:val="32"/>
          <w:szCs w:val="32"/>
        </w:rPr>
        <w:t>1</w:t>
      </w:r>
      <w:r>
        <w:rPr>
          <w:rFonts w:ascii="仿宋_GB2312" w:eastAsia="仿宋_GB2312" w:hAnsi="Calibri" w:hint="eastAsia"/>
          <w:sz w:val="32"/>
          <w:szCs w:val="32"/>
        </w:rPr>
        <w:t>日</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注册资本：</w:t>
      </w:r>
      <w:r>
        <w:rPr>
          <w:rFonts w:ascii="仿宋_GB2312" w:eastAsia="仿宋_GB2312" w:hAnsi="Calibri"/>
          <w:sz w:val="32"/>
          <w:szCs w:val="32"/>
        </w:rPr>
        <w:t>8520</w:t>
      </w:r>
      <w:r>
        <w:rPr>
          <w:rFonts w:ascii="仿宋_GB2312" w:eastAsia="仿宋_GB2312" w:hAnsi="Calibri" w:hint="eastAsia"/>
          <w:sz w:val="32"/>
          <w:szCs w:val="32"/>
        </w:rPr>
        <w:t>万元</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住所：山东省邹城市北宿镇共建路</w:t>
      </w:r>
      <w:r>
        <w:rPr>
          <w:rFonts w:ascii="仿宋_GB2312" w:eastAsia="仿宋_GB2312" w:hAnsi="Calibri"/>
          <w:sz w:val="32"/>
          <w:szCs w:val="32"/>
        </w:rPr>
        <w:t>16号</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经营范围：矿山工程施工总承包，机电工程施工总承包；市政工程、园林工程；采掘设备的技术开发、技术转让、技术咨询、技术服务；矿山机电设备销售、租赁、维修、安装、拆除；普通劳保用品、办公用品的销售；通用机械设备的租赁；煤矿综合科学技术服务；施工劳务；劳务派遣。（依法须经批准的项目，经相关部门批准后方可开展经营活动）</w:t>
      </w:r>
    </w:p>
    <w:p w:rsidR="0022345B" w:rsidRDefault="000D7AA6" w:rsidP="009215C4">
      <w:pPr>
        <w:autoSpaceDE w:val="0"/>
        <w:autoSpaceDN w:val="0"/>
        <w:adjustRightInd w:val="0"/>
        <w:ind w:firstLine="641"/>
        <w:rPr>
          <w:rFonts w:ascii="黑体" w:eastAsia="黑体" w:hAnsi="黑体" w:cs="黑体"/>
          <w:kern w:val="0"/>
          <w:sz w:val="32"/>
          <w:szCs w:val="32"/>
        </w:rPr>
      </w:pPr>
      <w:r>
        <w:rPr>
          <w:rFonts w:ascii="黑体" w:eastAsia="黑体" w:hAnsi="黑体" w:cs="黑体" w:hint="eastAsia"/>
          <w:kern w:val="0"/>
          <w:sz w:val="32"/>
          <w:szCs w:val="32"/>
        </w:rPr>
        <w:t>二、公司治理及管理架构</w:t>
      </w:r>
    </w:p>
    <w:p w:rsidR="0022345B" w:rsidRDefault="000D7AA6" w:rsidP="009215C4">
      <w:pPr>
        <w:tabs>
          <w:tab w:val="left" w:pos="749"/>
        </w:tabs>
        <w:spacing w:line="560" w:lineRule="exact"/>
        <w:ind w:firstLine="641"/>
        <w:rPr>
          <w:rFonts w:ascii="仿宋_GB2312" w:eastAsia="仿宋_GB2312" w:hAnsi="宋体"/>
          <w:sz w:val="32"/>
          <w:szCs w:val="32"/>
        </w:rPr>
      </w:pPr>
      <w:r>
        <w:rPr>
          <w:rFonts w:ascii="仿宋_GB2312" w:eastAsia="仿宋_GB2312" w:hAnsi="Calibri" w:hint="eastAsia"/>
          <w:sz w:val="32"/>
          <w:szCs w:val="32"/>
        </w:rPr>
        <w:t>股东及出资信息：</w:t>
      </w:r>
      <w:r>
        <w:rPr>
          <w:rFonts w:ascii="仿宋_GB2312" w:eastAsia="仿宋_GB2312" w:hAnsi="宋体" w:hint="eastAsia"/>
          <w:sz w:val="32"/>
          <w:szCs w:val="32"/>
        </w:rPr>
        <w:t>兖煤矿业工程有限公司</w:t>
      </w:r>
      <w:r>
        <w:rPr>
          <w:rFonts w:ascii="仿宋_GB2312" w:eastAsia="仿宋_GB2312" w:hAnsi="宋体"/>
          <w:sz w:val="32"/>
          <w:szCs w:val="32"/>
        </w:rPr>
        <w:t>注册资本8520万元，其中：</w:t>
      </w:r>
      <w:r>
        <w:rPr>
          <w:rFonts w:ascii="仿宋_GB2312" w:eastAsia="仿宋_GB2312" w:hAnsi="宋体" w:hint="eastAsia"/>
          <w:sz w:val="32"/>
          <w:szCs w:val="32"/>
        </w:rPr>
        <w:t>兖矿能源集团股份有限公司出资</w:t>
      </w:r>
      <w:r>
        <w:rPr>
          <w:rFonts w:ascii="仿宋_GB2312" w:eastAsia="仿宋_GB2312" w:hAnsi="宋体"/>
          <w:sz w:val="32"/>
          <w:szCs w:val="32"/>
        </w:rPr>
        <w:t>8520万元，</w:t>
      </w:r>
      <w:r>
        <w:rPr>
          <w:rFonts w:ascii="仿宋_GB2312" w:eastAsia="仿宋_GB2312" w:hAnsi="宋体" w:hint="eastAsia"/>
          <w:sz w:val="32"/>
          <w:szCs w:val="32"/>
        </w:rPr>
        <w:t>为兖矿能源集团</w:t>
      </w:r>
      <w:r>
        <w:rPr>
          <w:rFonts w:ascii="仿宋_GB2312" w:eastAsia="仿宋_GB2312" w:hAnsi="宋体"/>
          <w:sz w:val="32"/>
          <w:szCs w:val="32"/>
        </w:rPr>
        <w:t>百分之百控股。</w:t>
      </w:r>
    </w:p>
    <w:p w:rsidR="0022345B" w:rsidRDefault="000D7AA6" w:rsidP="009215C4">
      <w:pPr>
        <w:tabs>
          <w:tab w:val="left" w:pos="749"/>
        </w:tabs>
        <w:spacing w:line="560" w:lineRule="exact"/>
        <w:ind w:firstLine="641"/>
        <w:rPr>
          <w:rFonts w:ascii="仿宋_GB2312" w:eastAsia="仿宋_GB2312" w:hAnsi="宋体"/>
          <w:sz w:val="32"/>
          <w:szCs w:val="32"/>
        </w:rPr>
      </w:pPr>
      <w:r>
        <w:rPr>
          <w:rFonts w:ascii="仿宋_GB2312" w:eastAsia="仿宋_GB2312" w:hAnsi="宋体"/>
          <w:sz w:val="32"/>
          <w:szCs w:val="32"/>
        </w:rPr>
        <w:t>股权结构图如下：</w:t>
      </w:r>
    </w:p>
    <w:tbl>
      <w:tblPr>
        <w:tblW w:w="8700" w:type="dxa"/>
        <w:jc w:val="center"/>
        <w:tblBorders>
          <w:top w:val="single" w:sz="4" w:space="0" w:color="auto"/>
          <w:bottom w:val="single" w:sz="4" w:space="0" w:color="auto"/>
          <w:insideH w:val="dotted" w:sz="4" w:space="0" w:color="auto"/>
          <w:insideV w:val="single" w:sz="4" w:space="0" w:color="auto"/>
        </w:tblBorders>
        <w:tblLook w:val="04A0"/>
      </w:tblPr>
      <w:tblGrid>
        <w:gridCol w:w="760"/>
        <w:gridCol w:w="3181"/>
        <w:gridCol w:w="2429"/>
        <w:gridCol w:w="2330"/>
      </w:tblGrid>
      <w:tr w:rsidR="0022345B">
        <w:trPr>
          <w:trHeight w:val="444"/>
          <w:jc w:val="center"/>
        </w:trPr>
        <w:tc>
          <w:tcPr>
            <w:tcW w:w="760"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序号</w:t>
            </w:r>
          </w:p>
        </w:tc>
        <w:tc>
          <w:tcPr>
            <w:tcW w:w="3181"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投资者名称</w:t>
            </w:r>
          </w:p>
        </w:tc>
        <w:tc>
          <w:tcPr>
            <w:tcW w:w="2429"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投资金额（万元）</w:t>
            </w:r>
          </w:p>
        </w:tc>
        <w:tc>
          <w:tcPr>
            <w:tcW w:w="2330"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持股比例（100%)</w:t>
            </w:r>
          </w:p>
        </w:tc>
      </w:tr>
      <w:tr w:rsidR="0022345B">
        <w:trPr>
          <w:trHeight w:val="444"/>
          <w:jc w:val="center"/>
        </w:trPr>
        <w:tc>
          <w:tcPr>
            <w:tcW w:w="760"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lastRenderedPageBreak/>
              <w:t>1</w:t>
            </w:r>
          </w:p>
        </w:tc>
        <w:tc>
          <w:tcPr>
            <w:tcW w:w="3181"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兖矿能源集团股份有限公司</w:t>
            </w:r>
          </w:p>
        </w:tc>
        <w:tc>
          <w:tcPr>
            <w:tcW w:w="2429"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color w:val="000000"/>
                <w:kern w:val="0"/>
                <w:sz w:val="24"/>
              </w:rPr>
              <w:t>8520</w:t>
            </w:r>
          </w:p>
        </w:tc>
        <w:tc>
          <w:tcPr>
            <w:tcW w:w="2330"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100%</w:t>
            </w:r>
          </w:p>
        </w:tc>
      </w:tr>
      <w:tr w:rsidR="0022345B">
        <w:trPr>
          <w:trHeight w:val="444"/>
          <w:jc w:val="center"/>
        </w:trPr>
        <w:tc>
          <w:tcPr>
            <w:tcW w:w="760"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 xml:space="preserve">　</w:t>
            </w:r>
          </w:p>
        </w:tc>
        <w:tc>
          <w:tcPr>
            <w:tcW w:w="3181"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合计</w:t>
            </w:r>
          </w:p>
        </w:tc>
        <w:tc>
          <w:tcPr>
            <w:tcW w:w="2429"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color w:val="000000"/>
                <w:kern w:val="0"/>
                <w:sz w:val="24"/>
              </w:rPr>
              <w:t>8520</w:t>
            </w:r>
          </w:p>
        </w:tc>
        <w:tc>
          <w:tcPr>
            <w:tcW w:w="2330" w:type="dxa"/>
            <w:shd w:val="clear" w:color="auto" w:fill="auto"/>
            <w:vAlign w:val="center"/>
          </w:tcPr>
          <w:p w:rsidR="0022345B" w:rsidRDefault="000D7AA6">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100%</w:t>
            </w:r>
          </w:p>
        </w:tc>
      </w:tr>
    </w:tbl>
    <w:p w:rsidR="0022345B" w:rsidRDefault="000D7AA6" w:rsidP="009215C4">
      <w:pPr>
        <w:adjustRightInd w:val="0"/>
        <w:snapToGrid w:val="0"/>
        <w:spacing w:line="560" w:lineRule="exact"/>
        <w:ind w:firstLine="641"/>
        <w:jc w:val="left"/>
        <w:rPr>
          <w:rFonts w:ascii="仿宋_GB2312" w:eastAsia="仿宋_GB2312" w:hAnsi="宋体"/>
          <w:sz w:val="32"/>
          <w:szCs w:val="32"/>
        </w:rPr>
      </w:pPr>
      <w:r>
        <w:rPr>
          <w:rFonts w:ascii="仿宋_GB2312" w:eastAsia="仿宋_GB2312" w:hAnsi="宋体" w:hint="eastAsia"/>
          <w:sz w:val="32"/>
          <w:szCs w:val="32"/>
        </w:rPr>
        <w:t>公司不设董事会，设执行董事一人，由股东委派，任公司法定代表人。公司不设监事会，设监事一人，由股东委派。执行董事、监事对公司股东负责。</w:t>
      </w:r>
    </w:p>
    <w:p w:rsidR="0022345B" w:rsidRDefault="000D7AA6" w:rsidP="009215C4">
      <w:pPr>
        <w:adjustRightInd w:val="0"/>
        <w:snapToGrid w:val="0"/>
        <w:spacing w:line="560" w:lineRule="exact"/>
        <w:ind w:firstLine="641"/>
        <w:jc w:val="left"/>
        <w:rPr>
          <w:rFonts w:ascii="仿宋_GB2312" w:eastAsia="仿宋_GB2312" w:hAnsi="宋体"/>
          <w:sz w:val="32"/>
          <w:szCs w:val="32"/>
        </w:rPr>
      </w:pPr>
      <w:r>
        <w:rPr>
          <w:rFonts w:ascii="仿宋_GB2312" w:eastAsia="仿宋_GB2312" w:hAnsi="宋体" w:hint="eastAsia"/>
          <w:sz w:val="32"/>
          <w:szCs w:val="32"/>
        </w:rPr>
        <w:t>公司设立中共兖煤矿业工程有限公司委员会和中共兖煤矿业工程有限公司纪律检查委员会，建立党的工作机构，配备党务工作人员。公司党委书记、副书记、委员和公司纪委书记人选按照人事管理权限审批。公司党委按照有关规定，结合公司实际情况逐级建立健全党的基层组织，开展党的活动；公司党委按照《中国共产党基层组织选举工作暂行条例》定期进行换届选举。</w:t>
      </w:r>
    </w:p>
    <w:p w:rsidR="0022345B" w:rsidRDefault="000D7AA6" w:rsidP="009215C4">
      <w:pPr>
        <w:adjustRightInd w:val="0"/>
        <w:snapToGrid w:val="0"/>
        <w:spacing w:line="560" w:lineRule="exact"/>
        <w:ind w:firstLine="641"/>
        <w:jc w:val="left"/>
        <w:rPr>
          <w:rFonts w:ascii="宋体" w:hAnsi="宋体"/>
          <w:sz w:val="30"/>
          <w:szCs w:val="30"/>
        </w:rPr>
      </w:pPr>
      <w:r>
        <w:rPr>
          <w:rFonts w:ascii="仿宋_GB2312" w:eastAsia="仿宋_GB2312" w:hAnsi="宋体" w:hint="eastAsia"/>
          <w:sz w:val="32"/>
          <w:szCs w:val="32"/>
        </w:rPr>
        <w:t>公司下设8个机关部室、1个陕蒙工程部、</w:t>
      </w:r>
      <w:r>
        <w:rPr>
          <w:rFonts w:ascii="仿宋_GB2312" w:eastAsia="仿宋_GB2312" w:hAnsi="宋体"/>
          <w:sz w:val="32"/>
          <w:szCs w:val="32"/>
        </w:rPr>
        <w:t>11</w:t>
      </w:r>
      <w:r>
        <w:rPr>
          <w:rFonts w:ascii="仿宋_GB2312" w:eastAsia="仿宋_GB2312" w:hAnsi="宋体" w:hint="eastAsia"/>
          <w:sz w:val="32"/>
          <w:szCs w:val="32"/>
        </w:rPr>
        <w:t>个生产区队，现有矿山工程施工总承包贰级资质和机电工程施工总承包叁级资质。</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执行董事：杨兴廷</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监事：徐健</w:t>
      </w:r>
      <w:bookmarkStart w:id="0" w:name="_GoBack"/>
      <w:bookmarkEnd w:id="0"/>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公司领导：</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杨兴廷 党委副书记、总经理</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张 佳 党委副书记、纪委书记、工会主席</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张 建 总工程师、副总经理</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董福刚 安全总监、副总经理</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朱 森 副总经理</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lastRenderedPageBreak/>
        <w:t>胡良奇 副总经理</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陈明信 副总经理</w:t>
      </w:r>
    </w:p>
    <w:p w:rsidR="0022345B" w:rsidRDefault="000D7AA6" w:rsidP="009215C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冯 磊 副总经理</w:t>
      </w:r>
    </w:p>
    <w:p w:rsidR="0022345B" w:rsidRDefault="000D7AA6" w:rsidP="009215C4">
      <w:pPr>
        <w:tabs>
          <w:tab w:val="left" w:pos="749"/>
        </w:tabs>
        <w:spacing w:line="560" w:lineRule="exact"/>
        <w:ind w:firstLine="641"/>
        <w:rPr>
          <w:rFonts w:ascii="仿宋_GB2312" w:eastAsia="仿宋_GB2312" w:hAnsi="宋体"/>
          <w:sz w:val="32"/>
          <w:szCs w:val="32"/>
        </w:rPr>
      </w:pPr>
      <w:r>
        <w:rPr>
          <w:rFonts w:ascii="仿宋_GB2312" w:eastAsia="仿宋_GB2312" w:hAnsi="宋体" w:hint="eastAsia"/>
          <w:sz w:val="32"/>
          <w:szCs w:val="32"/>
        </w:rPr>
        <w:t>公司宗旨：坚持以人为本原则，落实科学发展观，创新经营机制，以科技为支撑，以创新为动力，向质量求生存，实施品牌战略，构造质量、安全、高效、环保一体化的管理体系，增强发展活力，依法经营，诚实守信，树立企业形象，注重经营业绩，维护股东权益，满足客户需求，关注职工及相关方利益，实现国有资产保值增值。</w:t>
      </w:r>
    </w:p>
    <w:p w:rsidR="0022345B" w:rsidRDefault="000D7AA6" w:rsidP="009215C4">
      <w:pPr>
        <w:autoSpaceDE w:val="0"/>
        <w:autoSpaceDN w:val="0"/>
        <w:adjustRightInd w:val="0"/>
        <w:ind w:firstLine="641"/>
        <w:jc w:val="left"/>
        <w:rPr>
          <w:rFonts w:ascii="仿宋_GB2312" w:eastAsia="仿宋_GB2312" w:hAnsi="宋体"/>
          <w:sz w:val="32"/>
          <w:szCs w:val="32"/>
        </w:rPr>
      </w:pPr>
      <w:r>
        <w:rPr>
          <w:rFonts w:ascii="黑体" w:eastAsia="黑体" w:hAnsi="黑体" w:cs="黑体" w:hint="eastAsia"/>
          <w:kern w:val="0"/>
          <w:sz w:val="32"/>
          <w:szCs w:val="32"/>
        </w:rPr>
        <w:t>三、企业增资信息：</w:t>
      </w:r>
      <w:r>
        <w:rPr>
          <w:rFonts w:ascii="仿宋_GB2312" w:eastAsia="仿宋_GB2312" w:hAnsi="宋体" w:hint="eastAsia"/>
          <w:sz w:val="32"/>
          <w:szCs w:val="32"/>
        </w:rPr>
        <w:t>为满足矿业工程公司升级矿山工程总承包一级资质要求，2021年4月申请增加注册资本金，2021年9月注册资本金由5000万元增加至8500万元。</w:t>
      </w:r>
    </w:p>
    <w:p w:rsidR="0022345B" w:rsidRDefault="000D7AA6" w:rsidP="009215C4">
      <w:pPr>
        <w:widowControl/>
        <w:ind w:firstLine="641"/>
        <w:jc w:val="left"/>
        <w:rPr>
          <w:rFonts w:ascii="黑体" w:eastAsia="黑体" w:hAnsi="黑体" w:cs="黑体"/>
          <w:kern w:val="0"/>
          <w:sz w:val="32"/>
          <w:szCs w:val="32"/>
        </w:rPr>
      </w:pPr>
      <w:r>
        <w:rPr>
          <w:rFonts w:ascii="黑体" w:eastAsia="黑体" w:hAnsi="黑体" w:cs="黑体" w:hint="eastAsia"/>
          <w:kern w:val="0"/>
          <w:sz w:val="32"/>
          <w:szCs w:val="32"/>
        </w:rPr>
        <w:t>四、公司财务审计报告</w:t>
      </w:r>
    </w:p>
    <w:p w:rsidR="0022345B" w:rsidRPr="00C057B9" w:rsidRDefault="000D7AA6" w:rsidP="009215C4">
      <w:pPr>
        <w:spacing w:line="560" w:lineRule="exact"/>
        <w:ind w:firstLine="641"/>
        <w:rPr>
          <w:rFonts w:ascii="仿宋_GB2312" w:eastAsia="仿宋_GB2312" w:hAnsi="Calibri"/>
          <w:sz w:val="32"/>
          <w:szCs w:val="32"/>
        </w:rPr>
      </w:pPr>
      <w:r>
        <w:rPr>
          <w:rFonts w:ascii="仿宋_GB2312" w:eastAsia="仿宋_GB2312" w:hAnsi="Calibri"/>
          <w:sz w:val="32"/>
          <w:szCs w:val="32"/>
        </w:rPr>
        <w:t>本公司2021年委托新联谊会计师事务所（济宁分所）进行审计，已出具审计报告</w:t>
      </w:r>
      <w:r w:rsidR="009215C4">
        <w:rPr>
          <w:rFonts w:ascii="仿宋_GB2312" w:eastAsia="仿宋_GB2312" w:hAnsi="Calibri"/>
          <w:sz w:val="32"/>
          <w:szCs w:val="32"/>
        </w:rPr>
        <w:t>（附件）</w:t>
      </w:r>
      <w:r>
        <w:rPr>
          <w:rFonts w:ascii="仿宋_GB2312" w:eastAsia="仿宋_GB2312" w:hAnsi="Calibri"/>
          <w:sz w:val="32"/>
          <w:szCs w:val="32"/>
        </w:rPr>
        <w:t>，报告后附的财务报表在所有重大方面按照企业会计准则的规定编制，公允反映了矿业工程公司2021年12月31日的财务状况以及2021年度的经营成果和现金流量。</w:t>
      </w:r>
      <w:r w:rsidR="00C057B9">
        <w:rPr>
          <w:rFonts w:ascii="仿宋_GB2312" w:eastAsia="仿宋_GB2312" w:hAnsi="Calibri"/>
          <w:sz w:val="32"/>
          <w:szCs w:val="32"/>
        </w:rPr>
        <w:t>本公司2021实现利润总额5069.29万元，净利润3801.97万元，营业收入88708.88万元，年末资产负债率79.55%。</w:t>
      </w:r>
    </w:p>
    <w:p w:rsidR="0022345B" w:rsidRDefault="000D7AA6" w:rsidP="009215C4">
      <w:pPr>
        <w:autoSpaceDE w:val="0"/>
        <w:autoSpaceDN w:val="0"/>
        <w:adjustRightInd w:val="0"/>
        <w:ind w:firstLine="641"/>
        <w:jc w:val="left"/>
        <w:rPr>
          <w:rFonts w:ascii="仿宋_GB2312" w:eastAsia="仿宋_GB2312" w:hAnsi="仿宋_GB2312" w:cs="仿宋_GB2312"/>
          <w:kern w:val="0"/>
          <w:sz w:val="32"/>
          <w:szCs w:val="32"/>
        </w:rPr>
      </w:pPr>
      <w:r>
        <w:rPr>
          <w:rFonts w:ascii="黑体" w:eastAsia="黑体" w:hAnsi="黑体" w:cs="黑体" w:hint="eastAsia"/>
          <w:kern w:val="0"/>
          <w:sz w:val="32"/>
          <w:szCs w:val="32"/>
        </w:rPr>
        <w:t>五、对外大额捐赠和赞助：</w:t>
      </w:r>
      <w:r>
        <w:rPr>
          <w:rFonts w:ascii="仿宋_GB2312" w:eastAsia="仿宋_GB2312" w:hAnsi="仿宋_GB2312" w:cs="仿宋_GB2312" w:hint="eastAsia"/>
          <w:kern w:val="0"/>
          <w:sz w:val="32"/>
          <w:szCs w:val="32"/>
        </w:rPr>
        <w:t>无</w:t>
      </w:r>
    </w:p>
    <w:p w:rsidR="0022345B" w:rsidRDefault="000D7AA6" w:rsidP="009215C4">
      <w:pPr>
        <w:autoSpaceDE w:val="0"/>
        <w:autoSpaceDN w:val="0"/>
        <w:adjustRightInd w:val="0"/>
        <w:ind w:firstLine="641"/>
        <w:jc w:val="left"/>
        <w:rPr>
          <w:rFonts w:ascii="仿宋_GB2312" w:eastAsia="仿宋_GB2312" w:hAnsi="仿宋_GB2312" w:cs="仿宋_GB2312"/>
          <w:kern w:val="0"/>
          <w:sz w:val="32"/>
          <w:szCs w:val="32"/>
        </w:rPr>
      </w:pPr>
      <w:r>
        <w:rPr>
          <w:rFonts w:ascii="黑体" w:eastAsia="黑体" w:hAnsi="黑体" w:cs="黑体" w:hint="eastAsia"/>
          <w:kern w:val="0"/>
          <w:sz w:val="32"/>
          <w:szCs w:val="32"/>
        </w:rPr>
        <w:t>六、有关部门依法要求公开的监督检查问题整改情况、重大突发事件事态发展和应急处置情况：</w:t>
      </w:r>
      <w:r>
        <w:rPr>
          <w:rFonts w:ascii="仿宋_GB2312" w:eastAsia="仿宋_GB2312" w:hAnsi="仿宋_GB2312" w:cs="仿宋_GB2312" w:hint="eastAsia"/>
          <w:kern w:val="0"/>
          <w:sz w:val="32"/>
          <w:szCs w:val="32"/>
        </w:rPr>
        <w:t>无</w:t>
      </w:r>
    </w:p>
    <w:p w:rsidR="0022345B" w:rsidRDefault="000D7AA6" w:rsidP="009215C4">
      <w:pPr>
        <w:autoSpaceDE w:val="0"/>
        <w:autoSpaceDN w:val="0"/>
        <w:adjustRightInd w:val="0"/>
        <w:ind w:firstLine="641"/>
        <w:jc w:val="left"/>
        <w:rPr>
          <w:rFonts w:ascii="仿宋_GB2312" w:eastAsia="仿宋_GB2312" w:hAnsi="仿宋_GB2312" w:cs="仿宋_GB2312"/>
          <w:kern w:val="0"/>
          <w:sz w:val="32"/>
          <w:szCs w:val="32"/>
        </w:rPr>
      </w:pPr>
      <w:r>
        <w:rPr>
          <w:rFonts w:ascii="黑体" w:eastAsia="黑体" w:hAnsi="黑体" w:cs="黑体" w:hint="eastAsia"/>
          <w:kern w:val="0"/>
          <w:sz w:val="32"/>
          <w:szCs w:val="32"/>
        </w:rPr>
        <w:lastRenderedPageBreak/>
        <w:t>七、发生的重大事项及对企业的影响：</w:t>
      </w:r>
      <w:r>
        <w:rPr>
          <w:rFonts w:ascii="仿宋_GB2312" w:eastAsia="仿宋_GB2312" w:hAnsi="仿宋_GB2312" w:cs="仿宋_GB2312" w:hint="eastAsia"/>
          <w:kern w:val="0"/>
          <w:sz w:val="32"/>
          <w:szCs w:val="32"/>
        </w:rPr>
        <w:t>无</w:t>
      </w:r>
    </w:p>
    <w:p w:rsidR="0022345B" w:rsidRDefault="000D7AA6" w:rsidP="009215C4">
      <w:pPr>
        <w:autoSpaceDE w:val="0"/>
        <w:autoSpaceDN w:val="0"/>
        <w:adjustRightInd w:val="0"/>
        <w:ind w:firstLine="641"/>
        <w:jc w:val="left"/>
        <w:rPr>
          <w:rFonts w:ascii="仿宋_GB2312" w:eastAsia="仿宋_GB2312" w:hAnsi="仿宋_GB2312" w:cs="仿宋_GB2312"/>
          <w:kern w:val="0"/>
          <w:sz w:val="32"/>
          <w:szCs w:val="32"/>
        </w:rPr>
      </w:pPr>
      <w:r>
        <w:rPr>
          <w:rFonts w:ascii="黑体" w:eastAsia="黑体" w:hAnsi="黑体" w:cs="黑体" w:hint="eastAsia"/>
          <w:kern w:val="0"/>
          <w:sz w:val="32"/>
          <w:szCs w:val="32"/>
        </w:rPr>
        <w:t>八、其他依照法律法规规定应当公开的信息：</w:t>
      </w:r>
      <w:r>
        <w:rPr>
          <w:rFonts w:ascii="仿宋_GB2312" w:eastAsia="仿宋_GB2312" w:hAnsi="仿宋_GB2312" w:cs="仿宋_GB2312" w:hint="eastAsia"/>
          <w:kern w:val="0"/>
          <w:sz w:val="32"/>
          <w:szCs w:val="32"/>
        </w:rPr>
        <w:t>无</w:t>
      </w:r>
    </w:p>
    <w:p w:rsidR="0022345B" w:rsidRDefault="0022345B" w:rsidP="009215C4">
      <w:pPr>
        <w:spacing w:line="560" w:lineRule="exact"/>
        <w:ind w:firstLine="641"/>
        <w:rPr>
          <w:rFonts w:ascii="黑体" w:eastAsia="黑体" w:hAnsi="黑体"/>
          <w:sz w:val="32"/>
          <w:szCs w:val="32"/>
        </w:rPr>
      </w:pPr>
    </w:p>
    <w:p w:rsidR="0022345B" w:rsidRPr="00C057B9" w:rsidRDefault="00751A03" w:rsidP="009215C4">
      <w:pPr>
        <w:spacing w:line="560" w:lineRule="exact"/>
        <w:ind w:firstLine="641"/>
        <w:rPr>
          <w:rFonts w:ascii="仿宋_GB2312" w:eastAsia="仿宋_GB2312" w:hAnsi="黑体"/>
          <w:sz w:val="32"/>
          <w:szCs w:val="32"/>
        </w:rPr>
      </w:pPr>
      <w:r>
        <w:rPr>
          <w:rFonts w:ascii="仿宋_GB2312" w:eastAsia="仿宋_GB2312" w:hAnsi="黑体" w:hint="eastAsia"/>
          <w:sz w:val="32"/>
          <w:szCs w:val="32"/>
        </w:rPr>
        <w:t xml:space="preserve">                           2022</w:t>
      </w:r>
      <w:r w:rsidR="00C057B9" w:rsidRPr="00C057B9">
        <w:rPr>
          <w:rFonts w:ascii="仿宋_GB2312" w:eastAsia="仿宋_GB2312" w:hAnsi="黑体" w:hint="eastAsia"/>
          <w:sz w:val="32"/>
          <w:szCs w:val="32"/>
        </w:rPr>
        <w:t>年</w:t>
      </w:r>
      <w:r>
        <w:rPr>
          <w:rFonts w:ascii="仿宋_GB2312" w:eastAsia="仿宋_GB2312" w:hAnsi="黑体" w:hint="eastAsia"/>
          <w:sz w:val="32"/>
          <w:szCs w:val="32"/>
        </w:rPr>
        <w:t>1</w:t>
      </w:r>
      <w:r w:rsidR="00C057B9" w:rsidRPr="00C057B9">
        <w:rPr>
          <w:rFonts w:ascii="仿宋_GB2312" w:eastAsia="仿宋_GB2312" w:hAnsi="黑体" w:hint="eastAsia"/>
          <w:sz w:val="32"/>
          <w:szCs w:val="32"/>
        </w:rPr>
        <w:t>月</w:t>
      </w:r>
      <w:r>
        <w:rPr>
          <w:rFonts w:ascii="仿宋_GB2312" w:eastAsia="仿宋_GB2312" w:hAnsi="黑体" w:hint="eastAsia"/>
          <w:sz w:val="32"/>
          <w:szCs w:val="32"/>
        </w:rPr>
        <w:t>30</w:t>
      </w:r>
      <w:r w:rsidR="00C057B9" w:rsidRPr="00C057B9">
        <w:rPr>
          <w:rFonts w:ascii="仿宋_GB2312" w:eastAsia="仿宋_GB2312" w:hAnsi="黑体" w:hint="eastAsia"/>
          <w:sz w:val="32"/>
          <w:szCs w:val="32"/>
        </w:rPr>
        <w:t>日</w:t>
      </w:r>
    </w:p>
    <w:p w:rsidR="0022345B" w:rsidRDefault="0022345B">
      <w:pPr>
        <w:ind w:firstLineChars="0" w:firstLine="0"/>
      </w:pPr>
    </w:p>
    <w:sectPr w:rsidR="0022345B" w:rsidSect="0022345B">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851" w:footer="1644" w:gutter="0"/>
      <w:cols w:space="425"/>
      <w:docGrid w:type="linesAndChars" w:linePitch="289"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E26" w:rsidRDefault="00AB5E26">
      <w:pPr>
        <w:ind w:firstLine="420"/>
      </w:pPr>
      <w:r>
        <w:separator/>
      </w:r>
    </w:p>
  </w:endnote>
  <w:endnote w:type="continuationSeparator" w:id="1">
    <w:p w:rsidR="00AB5E26" w:rsidRDefault="00AB5E2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5B" w:rsidRDefault="007F2EF2">
    <w:pPr>
      <w:pStyle w:val="a5"/>
      <w:framePr w:wrap="around" w:vAnchor="text" w:hAnchor="margin" w:xAlign="center" w:y="1"/>
      <w:ind w:firstLine="360"/>
      <w:rPr>
        <w:rStyle w:val="a7"/>
      </w:rPr>
    </w:pPr>
    <w:r>
      <w:rPr>
        <w:rStyle w:val="a7"/>
      </w:rPr>
      <w:fldChar w:fldCharType="begin"/>
    </w:r>
    <w:r w:rsidR="000D7AA6">
      <w:rPr>
        <w:rStyle w:val="a7"/>
      </w:rPr>
      <w:instrText xml:space="preserve">PAGE  </w:instrText>
    </w:r>
    <w:r>
      <w:rPr>
        <w:rStyle w:val="a7"/>
      </w:rPr>
      <w:fldChar w:fldCharType="end"/>
    </w:r>
  </w:p>
  <w:p w:rsidR="0022345B" w:rsidRDefault="0022345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5B" w:rsidRDefault="000D7AA6">
    <w:pPr>
      <w:pStyle w:val="a5"/>
      <w:framePr w:w="1370" w:wrap="around" w:vAnchor="text" w:hAnchor="margin" w:xAlign="outside" w:y="1"/>
      <w:tabs>
        <w:tab w:val="left" w:pos="882"/>
        <w:tab w:val="left" w:pos="1078"/>
      </w:tabs>
      <w:ind w:firstLineChars="130" w:firstLine="364"/>
      <w:rPr>
        <w:rStyle w:val="a7"/>
        <w:rFonts w:ascii="宋体" w:hAnsi="宋体"/>
        <w:sz w:val="28"/>
        <w:szCs w:val="28"/>
      </w:rPr>
    </w:pPr>
    <w:r>
      <w:rPr>
        <w:rStyle w:val="a7"/>
        <w:rFonts w:ascii="宋体" w:hAnsi="宋体" w:hint="eastAsia"/>
        <w:sz w:val="28"/>
        <w:szCs w:val="28"/>
      </w:rPr>
      <w:t>－</w:t>
    </w:r>
    <w:r w:rsidR="007F2EF2">
      <w:rPr>
        <w:rStyle w:val="a7"/>
        <w:rFonts w:ascii="宋体" w:hAnsi="宋体"/>
        <w:sz w:val="28"/>
        <w:szCs w:val="28"/>
      </w:rPr>
      <w:fldChar w:fldCharType="begin"/>
    </w:r>
    <w:r>
      <w:rPr>
        <w:rStyle w:val="a7"/>
        <w:rFonts w:ascii="宋体" w:hAnsi="宋体"/>
        <w:sz w:val="28"/>
        <w:szCs w:val="28"/>
      </w:rPr>
      <w:instrText xml:space="preserve">PAGE  </w:instrText>
    </w:r>
    <w:r w:rsidR="007F2EF2">
      <w:rPr>
        <w:rStyle w:val="a7"/>
        <w:rFonts w:ascii="宋体" w:hAnsi="宋体"/>
        <w:sz w:val="28"/>
        <w:szCs w:val="28"/>
      </w:rPr>
      <w:fldChar w:fldCharType="separate"/>
    </w:r>
    <w:r w:rsidR="00751A03">
      <w:rPr>
        <w:rStyle w:val="a7"/>
        <w:rFonts w:ascii="宋体" w:hAnsi="宋体"/>
        <w:noProof/>
        <w:sz w:val="28"/>
        <w:szCs w:val="28"/>
      </w:rPr>
      <w:t>1</w:t>
    </w:r>
    <w:r w:rsidR="007F2EF2">
      <w:rPr>
        <w:rStyle w:val="a7"/>
        <w:rFonts w:ascii="宋体" w:hAnsi="宋体"/>
        <w:sz w:val="28"/>
        <w:szCs w:val="28"/>
      </w:rPr>
      <w:fldChar w:fldCharType="end"/>
    </w:r>
    <w:r>
      <w:rPr>
        <w:rStyle w:val="a7"/>
        <w:rFonts w:ascii="宋体" w:hAnsi="宋体" w:hint="eastAsia"/>
        <w:sz w:val="28"/>
        <w:szCs w:val="28"/>
      </w:rPr>
      <w:t>－</w:t>
    </w:r>
  </w:p>
  <w:p w:rsidR="0022345B" w:rsidRDefault="0022345B">
    <w:pPr>
      <w:pStyle w:val="a5"/>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5B" w:rsidRDefault="0022345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E26" w:rsidRDefault="00AB5E26">
      <w:pPr>
        <w:ind w:firstLine="420"/>
      </w:pPr>
      <w:r>
        <w:separator/>
      </w:r>
    </w:p>
  </w:footnote>
  <w:footnote w:type="continuationSeparator" w:id="1">
    <w:p w:rsidR="00AB5E26" w:rsidRDefault="00AB5E2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5B" w:rsidRDefault="0022345B">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5B" w:rsidRDefault="0022345B">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5B" w:rsidRDefault="0022345B">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0C48F1"/>
    <w:multiLevelType w:val="singleLevel"/>
    <w:tmpl w:val="810C48F1"/>
    <w:lvl w:ilvl="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attachedTemplate r:id="rId1"/>
  <w:stylePaneFormatFilter w:val="3F01"/>
  <w:doNotTrackMoves/>
  <w:defaultTabStop w:val="420"/>
  <w:drawingGridHorizontalSpacing w:val="211"/>
  <w:drawingGridVerticalSpacing w:val="289"/>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VmZDM5YTcxNjQ5YmZjMDRjOGU4MmM3OWE3ZTZkMTYifQ=="/>
  </w:docVars>
  <w:rsids>
    <w:rsidRoot w:val="7FC833C8"/>
    <w:rsid w:val="0000689B"/>
    <w:rsid w:val="00024A30"/>
    <w:rsid w:val="00095599"/>
    <w:rsid w:val="000B2E45"/>
    <w:rsid w:val="000D6968"/>
    <w:rsid w:val="000D7AA6"/>
    <w:rsid w:val="001133B9"/>
    <w:rsid w:val="00120EA0"/>
    <w:rsid w:val="001C7AA0"/>
    <w:rsid w:val="0022345B"/>
    <w:rsid w:val="00224E5B"/>
    <w:rsid w:val="002333CE"/>
    <w:rsid w:val="00242FEE"/>
    <w:rsid w:val="00271C2F"/>
    <w:rsid w:val="002A260A"/>
    <w:rsid w:val="002A38E4"/>
    <w:rsid w:val="002B322C"/>
    <w:rsid w:val="002C6E7E"/>
    <w:rsid w:val="003076A3"/>
    <w:rsid w:val="003303AC"/>
    <w:rsid w:val="00357094"/>
    <w:rsid w:val="0037150F"/>
    <w:rsid w:val="003A1447"/>
    <w:rsid w:val="003C0583"/>
    <w:rsid w:val="003E2189"/>
    <w:rsid w:val="003F2A79"/>
    <w:rsid w:val="004046D4"/>
    <w:rsid w:val="0040518A"/>
    <w:rsid w:val="004360DE"/>
    <w:rsid w:val="00534508"/>
    <w:rsid w:val="00542EC8"/>
    <w:rsid w:val="005C4CB6"/>
    <w:rsid w:val="00697C77"/>
    <w:rsid w:val="006B5909"/>
    <w:rsid w:val="006B7DDC"/>
    <w:rsid w:val="006D4401"/>
    <w:rsid w:val="00751A03"/>
    <w:rsid w:val="00755442"/>
    <w:rsid w:val="007745F5"/>
    <w:rsid w:val="00794C17"/>
    <w:rsid w:val="007F2EF2"/>
    <w:rsid w:val="00827BE1"/>
    <w:rsid w:val="008371F8"/>
    <w:rsid w:val="00847ECA"/>
    <w:rsid w:val="00895D42"/>
    <w:rsid w:val="008A74D5"/>
    <w:rsid w:val="009215C4"/>
    <w:rsid w:val="009A2006"/>
    <w:rsid w:val="009A32FB"/>
    <w:rsid w:val="00A06BBB"/>
    <w:rsid w:val="00A577B1"/>
    <w:rsid w:val="00A90169"/>
    <w:rsid w:val="00AB5E26"/>
    <w:rsid w:val="00B02B54"/>
    <w:rsid w:val="00B136AD"/>
    <w:rsid w:val="00BA7FE0"/>
    <w:rsid w:val="00BC354C"/>
    <w:rsid w:val="00C057B9"/>
    <w:rsid w:val="00C25608"/>
    <w:rsid w:val="00C32B86"/>
    <w:rsid w:val="00CA4332"/>
    <w:rsid w:val="00CB08BE"/>
    <w:rsid w:val="00CC1C1A"/>
    <w:rsid w:val="00CE21B7"/>
    <w:rsid w:val="00CF46B2"/>
    <w:rsid w:val="00D04209"/>
    <w:rsid w:val="00D25A64"/>
    <w:rsid w:val="00D27737"/>
    <w:rsid w:val="00D4438A"/>
    <w:rsid w:val="00DB0CFE"/>
    <w:rsid w:val="00DB5B5A"/>
    <w:rsid w:val="00E70975"/>
    <w:rsid w:val="00E775BF"/>
    <w:rsid w:val="00E84052"/>
    <w:rsid w:val="00F43561"/>
    <w:rsid w:val="00FD2BB2"/>
    <w:rsid w:val="00FE390B"/>
    <w:rsid w:val="1A0B658E"/>
    <w:rsid w:val="1E2321D9"/>
    <w:rsid w:val="33E721BF"/>
    <w:rsid w:val="6E2811FE"/>
    <w:rsid w:val="7FC833C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2345B"/>
    <w:pPr>
      <w:widowControl w:val="0"/>
      <w:ind w:firstLineChars="200" w:firstLine="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2"/>
    <w:uiPriority w:val="99"/>
    <w:qFormat/>
    <w:rsid w:val="0022345B"/>
    <w:pPr>
      <w:widowControl w:val="0"/>
      <w:autoSpaceDE w:val="0"/>
      <w:autoSpaceDN w:val="0"/>
      <w:adjustRightInd w:val="0"/>
    </w:pPr>
    <w:rPr>
      <w:rFonts w:ascii="仿宋_GB2312" w:eastAsia="仿宋_GB2312" w:hAnsi="Calibri" w:cs="仿宋_GB2312"/>
      <w:color w:val="000000"/>
      <w:sz w:val="24"/>
      <w:szCs w:val="24"/>
    </w:rPr>
  </w:style>
  <w:style w:type="paragraph" w:styleId="2">
    <w:name w:val="Body Text First Indent 2"/>
    <w:basedOn w:val="a3"/>
    <w:next w:val="a4"/>
    <w:uiPriority w:val="99"/>
    <w:unhideWhenUsed/>
    <w:qFormat/>
    <w:rsid w:val="0022345B"/>
    <w:pPr>
      <w:ind w:firstLine="420"/>
    </w:pPr>
  </w:style>
  <w:style w:type="paragraph" w:styleId="a3">
    <w:name w:val="Body Text Indent"/>
    <w:basedOn w:val="a"/>
    <w:next w:val="a"/>
    <w:uiPriority w:val="99"/>
    <w:unhideWhenUsed/>
    <w:qFormat/>
    <w:rsid w:val="0022345B"/>
    <w:pPr>
      <w:spacing w:after="120"/>
      <w:ind w:leftChars="200" w:left="420"/>
    </w:pPr>
  </w:style>
  <w:style w:type="paragraph" w:styleId="a4">
    <w:name w:val="Plain Text"/>
    <w:basedOn w:val="a"/>
    <w:next w:val="5"/>
    <w:qFormat/>
    <w:rsid w:val="0022345B"/>
    <w:rPr>
      <w:rFonts w:ascii="宋体" w:hAnsi="Courier New" w:cs="Courier New"/>
      <w:szCs w:val="21"/>
    </w:rPr>
  </w:style>
  <w:style w:type="paragraph" w:styleId="5">
    <w:name w:val="List Number 5"/>
    <w:basedOn w:val="a"/>
    <w:rsid w:val="0022345B"/>
    <w:pPr>
      <w:numPr>
        <w:numId w:val="1"/>
      </w:numPr>
    </w:pPr>
  </w:style>
  <w:style w:type="paragraph" w:styleId="a5">
    <w:name w:val="footer"/>
    <w:basedOn w:val="a"/>
    <w:link w:val="Char"/>
    <w:rsid w:val="0022345B"/>
    <w:pPr>
      <w:tabs>
        <w:tab w:val="center" w:pos="4153"/>
        <w:tab w:val="right" w:pos="8306"/>
      </w:tabs>
      <w:snapToGrid w:val="0"/>
      <w:jc w:val="left"/>
    </w:pPr>
    <w:rPr>
      <w:sz w:val="18"/>
      <w:szCs w:val="18"/>
      <w:lang/>
    </w:rPr>
  </w:style>
  <w:style w:type="paragraph" w:styleId="a6">
    <w:name w:val="header"/>
    <w:basedOn w:val="a"/>
    <w:link w:val="Char0"/>
    <w:rsid w:val="0022345B"/>
    <w:pPr>
      <w:pBdr>
        <w:bottom w:val="single" w:sz="6" w:space="1" w:color="auto"/>
      </w:pBdr>
      <w:tabs>
        <w:tab w:val="center" w:pos="4153"/>
        <w:tab w:val="right" w:pos="8306"/>
      </w:tabs>
      <w:snapToGrid w:val="0"/>
      <w:jc w:val="center"/>
    </w:pPr>
    <w:rPr>
      <w:sz w:val="18"/>
      <w:szCs w:val="18"/>
      <w:lang/>
    </w:rPr>
  </w:style>
  <w:style w:type="character" w:styleId="a7">
    <w:name w:val="page number"/>
    <w:basedOn w:val="a0"/>
    <w:rsid w:val="0022345B"/>
  </w:style>
  <w:style w:type="character" w:customStyle="1" w:styleId="Char0">
    <w:name w:val="页眉 Char"/>
    <w:link w:val="a6"/>
    <w:rsid w:val="0022345B"/>
    <w:rPr>
      <w:kern w:val="2"/>
      <w:sz w:val="18"/>
      <w:szCs w:val="18"/>
    </w:rPr>
  </w:style>
  <w:style w:type="character" w:customStyle="1" w:styleId="Char">
    <w:name w:val="页脚 Char"/>
    <w:link w:val="a5"/>
    <w:rsid w:val="0022345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464;&#24544;&#21220;&#25991;&#26723;\&#20844;&#25991;&#26684;&#24335;\&#25991;&#20214;&#27169;&#26495;&#65288;&#39029;&#30721;&#20004;&#20391;&#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文件模板（页码两侧）</Template>
  <TotalTime>7</TotalTime>
  <Pages>4</Pages>
  <Words>216</Words>
  <Characters>1233</Characters>
  <Application>Microsoft Office Word</Application>
  <DocSecurity>0</DocSecurity>
  <Lines>10</Lines>
  <Paragraphs>2</Paragraphs>
  <ScaleCrop>false</ScaleCrop>
  <Company>China</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韩磊</dc:creator>
  <cp:lastModifiedBy>Windows 用户</cp:lastModifiedBy>
  <cp:revision>7</cp:revision>
  <dcterms:created xsi:type="dcterms:W3CDTF">2022-06-03T01:09:00Z</dcterms:created>
  <dcterms:modified xsi:type="dcterms:W3CDTF">2022-06-06T10:27:00Z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4BC79E9C30B04B1683455C1745A14863</vt:lpwstr>
  </property>
  <property fmtid="{D5CDD505-2E9C-101B-9397-08002B2CF9AE}" pid="3" name="KSOProductBuildVer">
    <vt:lpwstr>2052-11.1.0.11744</vt:lpwstr>
  </property>
</Properties>
</file>