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标宋" w:hAnsi="仿宋" w:eastAsia="创艺简标宋"/>
          <w:sz w:val="36"/>
          <w:szCs w:val="36"/>
        </w:rPr>
      </w:pP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兖煤矿业工程有限</w:t>
      </w:r>
      <w:r>
        <w:rPr>
          <w:rFonts w:hint="eastAsia" w:ascii="创艺简标宋" w:hAnsi="仿宋" w:eastAsia="创艺简标宋"/>
          <w:sz w:val="36"/>
          <w:szCs w:val="36"/>
        </w:rPr>
        <w:t>公司202</w:t>
      </w: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2</w:t>
      </w:r>
      <w:r>
        <w:rPr>
          <w:rFonts w:hint="eastAsia" w:ascii="创艺简标宋" w:hAnsi="仿宋" w:eastAsia="创艺简标宋"/>
          <w:sz w:val="36"/>
          <w:szCs w:val="36"/>
        </w:rPr>
        <w:t>年</w:t>
      </w: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上半年</w:t>
      </w:r>
      <w:r>
        <w:rPr>
          <w:rFonts w:hint="eastAsia" w:ascii="创艺简标宋" w:hAnsi="仿宋" w:eastAsia="创艺简标宋"/>
          <w:sz w:val="36"/>
          <w:szCs w:val="36"/>
        </w:rPr>
        <w:t>信息公开情况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黑体" w:eastAsia="仿宋_GB2312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32"/>
          <w:szCs w:val="32"/>
        </w:rPr>
        <w:t>一、公司基本情况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1.公司简介：兖煤矿业工程有限公司位于山东省邹城市北宿镇共建路16号，隶属于兖矿能源集团股份有限公司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兖煤矿业工程有限公司</w:t>
      </w:r>
      <w:r>
        <w:rPr>
          <w:rFonts w:hint="eastAsia" w:ascii="仿宋_GB2312" w:hAnsi="Calibri" w:eastAsia="仿宋_GB2312" w:cs="Times New Roman"/>
          <w:sz w:val="32"/>
          <w:szCs w:val="32"/>
        </w:rPr>
        <w:t>成立于2016年10月，2016年11月1日完成工商注册登记，注册资本金8520万元，为兖矿能源集团百分之百控股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属于兖州煤业股份有限公司全资子公司。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2.统一社会信用代码：</w:t>
      </w:r>
      <w:r>
        <w:rPr>
          <w:rFonts w:ascii="仿宋_GB2312" w:hAnsi="Calibri" w:eastAsia="仿宋_GB2312" w:cs="Times New Roman"/>
          <w:sz w:val="32"/>
          <w:szCs w:val="32"/>
        </w:rPr>
        <w:t>91370800MA3CKPGN0D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3.企业名称：</w:t>
      </w:r>
      <w:r>
        <w:rPr>
          <w:rFonts w:hint="eastAsia" w:ascii="仿宋_GB2312" w:hAnsi="Calibri" w:eastAsia="仿宋_GB2312" w:cs="Times New Roman"/>
          <w:sz w:val="32"/>
          <w:szCs w:val="32"/>
        </w:rPr>
        <w:t>兖煤矿业工程有限公司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Calibri" w:eastAsia="仿宋_GB2312" w:cs="Times New Roman"/>
          <w:sz w:val="32"/>
          <w:szCs w:val="32"/>
        </w:rPr>
        <w:t>杨兴廷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</w:t>
      </w:r>
      <w:r>
        <w:rPr>
          <w:rFonts w:hint="eastAsia" w:ascii="仿宋_GB2312" w:hAnsi="Calibri" w:eastAsia="仿宋_GB2312" w:cs="Times New Roman"/>
          <w:sz w:val="32"/>
          <w:szCs w:val="32"/>
        </w:rPr>
        <w:t>有限责任公司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ascii="仿宋_GB2312" w:hAnsi="Calibri" w:eastAsia="仿宋_GB2312" w:cs="Times New Roman"/>
          <w:sz w:val="32"/>
          <w:szCs w:val="32"/>
        </w:rPr>
        <w:t>非自然人投资或控股的法人独资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</w:t>
      </w:r>
      <w:r>
        <w:rPr>
          <w:rFonts w:hint="eastAsia" w:ascii="仿宋_GB2312" w:hAnsi="Calibri" w:eastAsia="仿宋_GB2312" w:cs="Times New Roman"/>
          <w:sz w:val="32"/>
          <w:szCs w:val="32"/>
        </w:rPr>
        <w:t>日期：2016年11月1日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7.注册资本：8520万元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8.核准日期：2021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hAnsi="Calibri" w:eastAsia="仿宋_GB2312" w:cs="Times New Roman"/>
          <w:sz w:val="32"/>
          <w:szCs w:val="32"/>
        </w:rPr>
        <w:t>12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hAnsi="Calibri" w:eastAsia="仿宋_GB2312" w:cs="Times New Roman"/>
          <w:sz w:val="32"/>
          <w:szCs w:val="32"/>
        </w:rPr>
        <w:t>30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9.营业期限：2016-11-01至2046-10-31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10.登记机关：济宁市市场监督管理局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11.登记状态：在营（开业）企业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</w:t>
      </w:r>
      <w:r>
        <w:rPr>
          <w:rFonts w:hint="eastAsia" w:ascii="仿宋_GB2312" w:hAnsi="Calibri" w:eastAsia="仿宋_GB2312" w:cs="Times New Roman"/>
          <w:sz w:val="32"/>
          <w:szCs w:val="32"/>
        </w:rPr>
        <w:t>山东省邹城市北宿镇共建路</w:t>
      </w:r>
      <w:r>
        <w:rPr>
          <w:rFonts w:ascii="仿宋_GB2312" w:hAnsi="Calibri" w:eastAsia="仿宋_GB2312" w:cs="Times New Roman"/>
          <w:sz w:val="32"/>
          <w:szCs w:val="32"/>
        </w:rPr>
        <w:t>16号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273516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14.经营范围：</w:t>
      </w:r>
      <w:r>
        <w:rPr>
          <w:rFonts w:hint="eastAsia" w:ascii="仿宋_GB2312" w:hAnsi="Calibri" w:eastAsia="仿宋_GB2312" w:cs="Times New Roman"/>
          <w:sz w:val="32"/>
          <w:szCs w:val="32"/>
        </w:rPr>
        <w:t>矿山工程施工总承包，机电工程施工总承包；市政工程、园林工程；采掘设备的技术开发、技术转让、技术咨询、技术服务；矿山机电设备销售、租赁、维修、安装、拆除；普通劳保用品、办公用品的销售；通用机械设备的租赁；煤矿综合科学技术服务；施工劳务；劳务派遣。（依法须经批准的项目，经相关部门批准后方可开展经营活动）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二、公司治理及管理架构</w:t>
      </w:r>
    </w:p>
    <w:p>
      <w:pPr>
        <w:tabs>
          <w:tab w:val="left" w:pos="749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仿宋_GB2312" w:hAnsi="Calibri" w:eastAsia="仿宋_GB2312" w:cs="Times New Roman"/>
          <w:sz w:val="32"/>
          <w:szCs w:val="32"/>
        </w:rPr>
        <w:t>股东及出资信息：</w:t>
      </w:r>
      <w:r>
        <w:rPr>
          <w:rFonts w:hint="eastAsia" w:ascii="仿宋_GB2312" w:hAnsi="宋体" w:eastAsia="仿宋_GB2312"/>
          <w:sz w:val="32"/>
          <w:szCs w:val="32"/>
        </w:rPr>
        <w:t>兖煤矿业工程有限公司</w:t>
      </w:r>
      <w:r>
        <w:rPr>
          <w:rFonts w:ascii="仿宋_GB2312" w:hAnsi="宋体" w:eastAsia="仿宋_GB2312"/>
          <w:sz w:val="32"/>
          <w:szCs w:val="32"/>
        </w:rPr>
        <w:t>注册资本8520万元，其中：</w:t>
      </w:r>
      <w:r>
        <w:rPr>
          <w:rFonts w:hint="eastAsia" w:ascii="仿宋_GB2312" w:hAnsi="宋体" w:eastAsia="仿宋_GB2312"/>
          <w:sz w:val="32"/>
          <w:szCs w:val="32"/>
        </w:rPr>
        <w:t>兖矿能源集团股份有限公司出资</w:t>
      </w:r>
      <w:r>
        <w:rPr>
          <w:rFonts w:ascii="仿宋_GB2312" w:hAnsi="宋体" w:eastAsia="仿宋_GB2312"/>
          <w:sz w:val="32"/>
          <w:szCs w:val="32"/>
        </w:rPr>
        <w:t>8520万元，</w:t>
      </w:r>
      <w:r>
        <w:rPr>
          <w:rFonts w:hint="eastAsia" w:ascii="仿宋_GB2312" w:hAnsi="宋体" w:eastAsia="仿宋_GB2312"/>
          <w:sz w:val="32"/>
          <w:szCs w:val="32"/>
        </w:rPr>
        <w:t>为兖矿能源集团</w:t>
      </w:r>
      <w:r>
        <w:rPr>
          <w:rFonts w:ascii="仿宋_GB2312" w:hAnsi="宋体" w:eastAsia="仿宋_GB2312"/>
          <w:sz w:val="32"/>
          <w:szCs w:val="32"/>
        </w:rPr>
        <w:t>百分之百控股。</w:t>
      </w:r>
    </w:p>
    <w:p>
      <w:pPr>
        <w:tabs>
          <w:tab w:val="left" w:pos="749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股权结构图如下：</w:t>
      </w:r>
    </w:p>
    <w:tbl>
      <w:tblPr>
        <w:tblStyle w:val="10"/>
        <w:tblW w:w="870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dotted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181"/>
        <w:gridCol w:w="2429"/>
        <w:gridCol w:w="233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投资者名称</w:t>
            </w:r>
          </w:p>
        </w:tc>
        <w:tc>
          <w:tcPr>
            <w:tcW w:w="24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投资金额（万元）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持股比例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100%)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兖矿能源集团股份有限公司</w:t>
            </w:r>
          </w:p>
        </w:tc>
        <w:tc>
          <w:tcPr>
            <w:tcW w:w="24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8520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4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8520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100%</w:t>
            </w:r>
          </w:p>
        </w:tc>
      </w:tr>
    </w:tbl>
    <w:p>
      <w:pPr>
        <w:tabs>
          <w:tab w:val="left" w:pos="749"/>
        </w:tabs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（二）公司董事管理：</w:t>
      </w:r>
      <w:r>
        <w:rPr>
          <w:rFonts w:hint="eastAsia" w:ascii="仿宋_GB2312" w:hAnsi="宋体" w:eastAsia="仿宋_GB2312"/>
          <w:sz w:val="32"/>
          <w:szCs w:val="32"/>
        </w:rPr>
        <w:t>公司设董事会，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董事</w:t>
      </w:r>
      <w:r>
        <w:rPr>
          <w:rFonts w:hint="eastAsia" w:ascii="仿宋_GB2312" w:hAnsi="宋体" w:eastAsia="仿宋_GB2312"/>
          <w:sz w:val="32"/>
          <w:szCs w:val="32"/>
        </w:rPr>
        <w:t>由股东委派，任公司法定代表人。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董事长由公司推荐，董事会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由5人组成，设董事长1人、董事3人、职工董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事1人。</w:t>
      </w:r>
      <w:r>
        <w:rPr>
          <w:rFonts w:hint="eastAsia" w:ascii="仿宋_GB2312" w:hAnsi="宋体" w:eastAsia="仿宋_GB2312"/>
          <w:sz w:val="32"/>
          <w:szCs w:val="32"/>
        </w:rPr>
        <w:t>公司不设监事会，设监事一人，由股东委派。董事、监事对公司股东负责。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公司根据总经理办公会议程和议事要求，坚持重要事项一事一议原则，科学组织，高效落实，上半年组织召开总经理办公会议7次，讨论决定了加强安全生产、经管考核及管理人员调整等重要事项。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机构人员组成情况：</w:t>
      </w:r>
      <w:r>
        <w:rPr>
          <w:rFonts w:hint="eastAsia" w:ascii="仿宋_GB2312" w:hAnsi="宋体" w:eastAsia="仿宋_GB2312"/>
          <w:sz w:val="32"/>
          <w:szCs w:val="32"/>
        </w:rPr>
        <w:t>公司下设8个机关部室、1个陕蒙工程部、</w:t>
      </w:r>
      <w:r>
        <w:rPr>
          <w:rFonts w:ascii="仿宋_GB2312" w:hAnsi="宋体" w:eastAsia="仿宋_GB2312"/>
          <w:sz w:val="32"/>
          <w:szCs w:val="32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个生产区队，现有矿山工程施工总承包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壹</w:t>
      </w:r>
      <w:r>
        <w:rPr>
          <w:rFonts w:hint="eastAsia" w:ascii="仿宋_GB2312" w:hAnsi="宋体" w:eastAsia="仿宋_GB2312"/>
          <w:sz w:val="32"/>
          <w:szCs w:val="32"/>
        </w:rPr>
        <w:t>级资质和机电工程施工总承包叁级资质。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董事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长</w:t>
      </w:r>
      <w:r>
        <w:rPr>
          <w:rFonts w:hint="eastAsia" w:ascii="仿宋_GB2312" w:hAnsi="Calibri" w:eastAsia="仿宋_GB2312" w:cs="Times New Roman"/>
          <w:sz w:val="32"/>
          <w:szCs w:val="32"/>
        </w:rPr>
        <w:t>：杨兴廷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监事：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陈勇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公司领导：</w:t>
      </w:r>
    </w:p>
    <w:p>
      <w:pPr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杨兴廷 党委书记、总经理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董事长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张 </w:t>
      </w:r>
      <w:r>
        <w:rPr>
          <w:rFonts w:ascii="仿宋_GB2312" w:hAnsi="Calibri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</w:rPr>
        <w:t>佳 党委副书记、纪委书记、工会主席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张 </w:t>
      </w:r>
      <w:r>
        <w:rPr>
          <w:rFonts w:ascii="仿宋_GB2312" w:hAnsi="Calibri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</w:rPr>
        <w:t>建 总工程师、副总经理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朱 </w:t>
      </w:r>
      <w:r>
        <w:rPr>
          <w:rFonts w:ascii="仿宋_GB2312" w:hAnsi="Calibri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</w:rPr>
        <w:t>森 副总经理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董福刚 安全总监、副总经理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胡良奇 副总经理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陈明信 副总经理</w:t>
      </w:r>
    </w:p>
    <w:p>
      <w:pPr>
        <w:pStyle w:val="2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冯 </w:t>
      </w:r>
      <w:r>
        <w:rPr>
          <w:rFonts w:ascii="仿宋_GB2312" w:hAnsi="Calibri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</w:rPr>
        <w:t>磊 副总经理</w:t>
      </w:r>
    </w:p>
    <w:p>
      <w:pPr>
        <w:pStyle w:val="2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邱春亮 副总经理</w:t>
      </w:r>
    </w:p>
    <w:p>
      <w:pPr>
        <w:tabs>
          <w:tab w:val="left" w:pos="749"/>
        </w:tabs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公司宗旨：坚持以人为本原则，创新经营机制，以科技为支撑，以创新为动力，向质量求生存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，实施品牌战略，构造质量、安全、高效、环保一体化的管理体系，增强发展活力，依法经营，诚实守信，树立企业形象，注重经营业绩，维护股东权益，满足客户需求，关注职工及相关方利益，实现国有资产保值增值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三、通过产权市场转让企业产权和企业增资等信息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四、年度内发生的重大事项及对企业的影响</w:t>
      </w:r>
    </w:p>
    <w:p>
      <w:pPr>
        <w:tabs>
          <w:tab w:val="left" w:pos="749"/>
        </w:tabs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/>
          <w:sz w:val="32"/>
          <w:szCs w:val="32"/>
        </w:rPr>
        <w:t>5月5日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兖煤矿业工程有限公司取得矿山工程施工总承包壹级资质。</w:t>
      </w:r>
      <w:r>
        <w:rPr>
          <w:rFonts w:hint="eastAsia" w:ascii="仿宋_GB2312" w:hAnsi="宋体" w:eastAsia="仿宋_GB2312"/>
          <w:sz w:val="32"/>
          <w:szCs w:val="32"/>
        </w:rPr>
        <w:t>资质的取得为下步拓展业务、做优做强主业发展奠定了坚实基础。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五、其他需要公开的信息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CC9216"/>
    <w:multiLevelType w:val="singleLevel"/>
    <w:tmpl w:val="23CC9216"/>
    <w:lvl w:ilvl="0" w:tentative="0">
      <w:start w:val="1"/>
      <w:numFmt w:val="decimal"/>
      <w:pStyle w:val="6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ZDM5YTcxNjQ5YmZjMDRjOGU4MmM3OWE3ZTZkMTYifQ=="/>
  </w:docVars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E65BA"/>
    <w:rsid w:val="00502465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FE4B71"/>
    <w:rsid w:val="0F9C359D"/>
    <w:rsid w:val="11904838"/>
    <w:rsid w:val="5F2427EF"/>
    <w:rsid w:val="65467EC5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First Indent 2"/>
    <w:basedOn w:val="4"/>
    <w:next w:val="5"/>
    <w:unhideWhenUsed/>
    <w:qFormat/>
    <w:uiPriority w:val="99"/>
    <w:pPr>
      <w:ind w:firstLine="420"/>
    </w:p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next w:val="6"/>
    <w:qFormat/>
    <w:uiPriority w:val="0"/>
    <w:rPr>
      <w:rFonts w:ascii="宋体" w:hAnsi="Courier New" w:cs="Courier New"/>
      <w:szCs w:val="21"/>
    </w:rPr>
  </w:style>
  <w:style w:type="paragraph" w:styleId="6">
    <w:name w:val="List Number 5"/>
    <w:basedOn w:val="1"/>
    <w:semiHidden/>
    <w:unhideWhenUsed/>
    <w:uiPriority w:val="99"/>
    <w:pPr>
      <w:numPr>
        <w:ilvl w:val="0"/>
        <w:numId w:val="1"/>
      </w:numPr>
    </w:pPr>
  </w:style>
  <w:style w:type="paragraph" w:styleId="7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customStyle="1" w:styleId="12">
    <w:name w:val="页眉 Char"/>
    <w:basedOn w:val="11"/>
    <w:link w:val="8"/>
    <w:semiHidden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1266</Words>
  <Characters>1379</Characters>
  <Lines>2</Lines>
  <Paragraphs>1</Paragraphs>
  <TotalTime>28</TotalTime>
  <ScaleCrop>false</ScaleCrop>
  <LinksUpToDate>false</LinksUpToDate>
  <CharactersWithSpaces>1397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2021-12-30T02:34:00Z</dcterms:created>
  <dc:creator>董事会秘书处</dc:creator>
  <cp:lastModifiedBy>韩磊</cp:lastModifiedBy>
  <dcterms:modified xsi:type="dcterms:W3CDTF">2022-11-15T09:25:04Z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53399055E76D45A39E008214136E096F</vt:lpwstr>
  </property>
</Properties>
</file>