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Template>
  <Pages>11</Pages>
  <Words>1884</Words>
  <Characters>10741</Characters>
  <Lines>89</Lines>
  <Paragraphs>25</Paragraphs>
  <TotalTime>41</TotalTime>
  <ScaleCrop>false</ScaleCrop>
  <LinksUpToDate>false</LinksUpToDate>
  <CharactersWithSpaces>12600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2020-06-12T08:53:00Z</dcterms:created>
  <dc:creator>Windows 用户</dc:creator>
  <cp:lastModifiedBy>瓷</cp:lastModifiedBy>
  <dcterms:modified xsi:type="dcterms:W3CDTF">2022-12-15T07:20:05Z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</vt:lpwstr>
  </property>
  <property fmtid="{D5CDD505-2E9C-101B-9397-08002B2CF9AE}" pid="3" name="KSOProductBuildVer">
    <vt:lpwstr>2052-11.1.0.12980</vt:lpwstr>
  </property>
  <property fmtid="{D5CDD505-2E9C-101B-9397-08002B2CF9AE}" pid="4" name="ICV">
    <vt:lpwstr>25871AAC9D3743F3A2D2372E1898C693</vt:lpwstr>
  </property>
</Properti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cs="Times New Roman"/>
          <w:b/>
          <w:sz w:val="44"/>
          <w:szCs w:val="44"/>
        </w:rPr>
      </w:pPr>
    </w:p>
    <w:p>
      <w:pPr>
        <w:spacing w:line="500" w:lineRule="exact"/>
        <w:rPr>
          <w:rFonts w:ascii="Times New Roman" w:hAnsi="Times New Roman" w:cs="Times New Roman"/>
          <w:b/>
          <w:sz w:val="44"/>
          <w:szCs w:val="44"/>
        </w:rPr>
      </w:pPr>
      <w:r>
        <w:rPr>
          <w:rFonts w:ascii="Times New Roman" w:hAnsi="Times New Roman" w:cs="Times New Roman"/>
          <w:b/>
          <w:sz w:val="44"/>
          <w:szCs w:val="44"/>
        </w:rPr>
        <w:t xml:space="preserve">The Detailed Working Rules for the Nomination Committee of the Board of Directors of </w:t>
      </w:r>
      <w:bookmarkStart w:id="2" w:name="_GoBack"/>
      <w:bookmarkEnd w:id="2"/>
      <w:r>
        <w:rPr>
          <w:rFonts w:ascii="Times New Roman" w:hAnsi="Times New Roman" w:cs="Times New Roman"/>
          <w:b/>
          <w:sz w:val="44"/>
          <w:szCs w:val="44"/>
        </w:rPr>
        <w:t>Yan</w:t>
      </w:r>
      <w:r>
        <w:rPr>
          <w:rFonts w:hint="eastAsia" w:ascii="Times New Roman" w:hAnsi="Times New Roman" w:cs="Times New Roman"/>
          <w:b/>
          <w:sz w:val="44"/>
          <w:szCs w:val="44"/>
          <w:lang w:val="en-US" w:eastAsia="zh-CN"/>
        </w:rPr>
        <w:t>kuang Energy</w:t>
      </w:r>
      <w:r>
        <w:rPr>
          <w:rFonts w:ascii="Times New Roman" w:hAnsi="Times New Roman" w:cs="Times New Roman"/>
          <w:b/>
          <w:sz w:val="44"/>
          <w:szCs w:val="44"/>
        </w:rPr>
        <w:t xml:space="preserve"> </w:t>
      </w:r>
      <w:r>
        <w:rPr>
          <w:rFonts w:hint="eastAsia" w:ascii="Times New Roman" w:hAnsi="Times New Roman" w:cs="Times New Roman"/>
          <w:b/>
          <w:sz w:val="44"/>
          <w:szCs w:val="44"/>
          <w:lang w:val="en-US" w:eastAsia="zh-CN"/>
        </w:rPr>
        <w:t xml:space="preserve">Group </w:t>
      </w:r>
      <w:r>
        <w:rPr>
          <w:rFonts w:ascii="Times New Roman" w:hAnsi="Times New Roman" w:cs="Times New Roman"/>
          <w:b/>
          <w:sz w:val="44"/>
          <w:szCs w:val="44"/>
        </w:rPr>
        <w:t>Company Limited</w:t>
      </w:r>
    </w:p>
    <w:p>
      <w:pPr>
        <w:spacing w:line="500" w:lineRule="exact"/>
      </w:pPr>
    </w:p>
    <w:p>
      <w:pPr>
        <w:spacing w:line="500" w:lineRule="exact"/>
        <w:jc w:val="center"/>
        <w:rPr>
          <w:rFonts w:ascii="Times New Roman" w:hAnsi="Times New Roman" w:cs="Times New Roman"/>
          <w:b/>
          <w:sz w:val="32"/>
          <w:szCs w:val="32"/>
        </w:rPr>
      </w:pPr>
      <w:r>
        <w:rPr>
          <w:rFonts w:ascii="Times New Roman" w:hAnsi="Times New Roman" w:cs="Times New Roman"/>
          <w:b/>
          <w:sz w:val="32"/>
          <w:szCs w:val="32"/>
        </w:rPr>
        <w:t>CHAPTER 1 GENERAL PROVISIONS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w:t>
      </w:r>
      <w:r>
        <w:rPr>
          <w:rFonts w:ascii="Times New Roman" w:hAnsi="Times New Roman" w:cs="Times New Roman"/>
          <w:sz w:val="32"/>
          <w:szCs w:val="32"/>
        </w:rPr>
        <w:t xml:space="preserve"> </w:t>
      </w:r>
      <w:bookmarkStart w:id="0" w:name="_Hlk42881406"/>
      <w:r>
        <w:rPr>
          <w:rFonts w:ascii="Times New Roman" w:hAnsi="Times New Roman" w:cs="Times New Roman"/>
          <w:sz w:val="32"/>
          <w:szCs w:val="32"/>
        </w:rPr>
        <w:t>The Company formulated these terms</w:t>
      </w:r>
      <w:bookmarkEnd w:id="0"/>
      <w:r>
        <w:rPr>
          <w:rFonts w:ascii="Times New Roman" w:hAnsi="Times New Roman" w:cs="Times New Roman"/>
          <w:sz w:val="32"/>
          <w:szCs w:val="32"/>
        </w:rPr>
        <w:t xml:space="preserve"> of reference to standardize the nomination procedures of the Directors and senior management of the Company and to enhance corporate governance in accordance with the </w:t>
      </w:r>
      <w:r>
        <w:rPr>
          <w:rFonts w:ascii="Times New Roman" w:hAnsi="Times New Roman" w:cs="Times New Roman"/>
          <w:i/>
          <w:iCs/>
          <w:sz w:val="32"/>
          <w:szCs w:val="32"/>
        </w:rPr>
        <w:t>Code of Corporate Governance of Listed Companies</w:t>
      </w:r>
      <w:r>
        <w:rPr>
          <w:rFonts w:hint="eastAsia" w:ascii="Times New Roman" w:hAnsi="Times New Roman" w:cs="Times New Roman"/>
          <w:i/>
          <w:iCs/>
          <w:sz w:val="32"/>
          <w:szCs w:val="32"/>
        </w:rPr>
        <w:t xml:space="preserve"> </w:t>
      </w:r>
      <w:r>
        <w:rPr>
          <w:rFonts w:ascii="Times New Roman" w:hAnsi="Times New Roman" w:cs="Times New Roman"/>
          <w:i/>
          <w:iCs/>
          <w:sz w:val="32"/>
          <w:szCs w:val="32"/>
        </w:rPr>
        <w:t>Guidelines for the Governance of Listed Companies</w:t>
      </w:r>
      <w:r>
        <w:rPr>
          <w:rFonts w:ascii="Times New Roman" w:hAnsi="Times New Roman" w:cs="Times New Roman"/>
          <w:sz w:val="32"/>
          <w:szCs w:val="32"/>
        </w:rPr>
        <w:t>, Articles of Association of Yan</w:t>
      </w:r>
      <w:r>
        <w:rPr>
          <w:rFonts w:hint="eastAsia" w:ascii="Times New Roman" w:hAnsi="Times New Roman" w:cs="Times New Roman"/>
          <w:sz w:val="32"/>
          <w:szCs w:val="32"/>
          <w:lang w:val="en-US" w:eastAsia="zh-CN"/>
        </w:rPr>
        <w:t>kuang Energy</w:t>
      </w:r>
      <w:r>
        <w:rPr>
          <w:rFonts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Group </w:t>
      </w:r>
      <w:r>
        <w:rPr>
          <w:rFonts w:ascii="Times New Roman" w:hAnsi="Times New Roman" w:cs="Times New Roman"/>
          <w:sz w:val="32"/>
          <w:szCs w:val="32"/>
        </w:rPr>
        <w:t>Company Limited (hereinafter referred to as “Articles of Association”) and the relevant provisions.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2 </w:t>
      </w:r>
      <w:r>
        <w:rPr>
          <w:rFonts w:ascii="Times New Roman" w:hAnsi="Times New Roman" w:cs="Times New Roman"/>
          <w:sz w:val="32"/>
          <w:szCs w:val="32"/>
        </w:rPr>
        <w:t xml:space="preserve">The Nomination Committee </w:t>
      </w:r>
      <w:r>
        <w:rPr>
          <w:rFonts w:ascii="Times New Roman" w:hAnsi="Times New Roman" w:eastAsia="Times New Roman"/>
          <w:sz w:val="32"/>
          <w:szCs w:val="32"/>
        </w:rPr>
        <w:t>under the Board of Directors</w:t>
      </w:r>
      <w:r>
        <w:rPr>
          <w:rFonts w:ascii="Times New Roman" w:hAnsi="Times New Roman" w:cs="Times New Roman"/>
          <w:sz w:val="32"/>
          <w:szCs w:val="32"/>
        </w:rPr>
        <w:t xml:space="preserve"> is a special organ established by the Board of Directors which shall hold responsibility for the Board of Directors and is responsible for the nomination and examination of the qualifications of Directors and senior management.</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3 </w:t>
      </w:r>
      <w:r>
        <w:rPr>
          <w:rFonts w:ascii="Times New Roman" w:hAnsi="Times New Roman" w:cs="Times New Roman"/>
          <w:sz w:val="32"/>
          <w:szCs w:val="32"/>
        </w:rPr>
        <w:t>The Directors as referred to in these terms of reference shall include executive Directors, non-executive Directors, independent non-executive Directors; while senior management shall include the general manager, deputy general managers, secretary to the Board of Directors, chief financial officer，chief engineer and etc. of the Company.</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4 </w:t>
      </w:r>
      <w:r>
        <w:rPr>
          <w:rFonts w:ascii="Times New Roman" w:hAnsi="Times New Roman" w:cs="Times New Roman"/>
          <w:sz w:val="32"/>
          <w:szCs w:val="32"/>
        </w:rPr>
        <w:t>The Directors and senior management so nominated shall have the requisite knowledge, skill and experience required normally to fulfil their duties and shall ensure that sufficient time and energy are devoted to discharging their duties.</w:t>
      </w:r>
    </w:p>
    <w:p>
      <w:pPr>
        <w:spacing w:line="500" w:lineRule="exact"/>
        <w:rPr>
          <w:rFonts w:ascii="Times New Roman" w:hAnsi="Times New Roman" w:cs="Times New Roman"/>
          <w:sz w:val="32"/>
          <w:szCs w:val="32"/>
        </w:rPr>
      </w:pPr>
    </w:p>
    <w:p>
      <w:pPr>
        <w:spacing w:line="500" w:lineRule="exact"/>
        <w:jc w:val="center"/>
        <w:rPr>
          <w:rFonts w:ascii="Times New Roman" w:hAnsi="Times New Roman" w:cs="Times New Roman"/>
          <w:b/>
          <w:sz w:val="32"/>
          <w:szCs w:val="32"/>
        </w:rPr>
      </w:pPr>
      <w:r>
        <w:rPr>
          <w:rFonts w:ascii="Times New Roman" w:hAnsi="Times New Roman" w:cs="Times New Roman"/>
          <w:b/>
          <w:sz w:val="32"/>
          <w:szCs w:val="32"/>
        </w:rPr>
        <w:t>CHAPTER 2 COMPOSITION OF THE COMMITTEE</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5</w:t>
      </w:r>
      <w:r>
        <w:rPr>
          <w:rFonts w:ascii="Times New Roman" w:hAnsi="Times New Roman" w:cs="Times New Roman"/>
          <w:sz w:val="32"/>
          <w:szCs w:val="32"/>
        </w:rPr>
        <w:t xml:space="preserve"> The Nomination Committee comprises three Directors, at least two of which shall be independent non-executive Directors.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6</w:t>
      </w:r>
      <w:r>
        <w:rPr>
          <w:rFonts w:ascii="Times New Roman" w:hAnsi="Times New Roman" w:cs="Times New Roman"/>
          <w:sz w:val="32"/>
          <w:szCs w:val="32"/>
        </w:rPr>
        <w:t xml:space="preserve"> The members of the Nomination Committee shall be nominated by the Chairman, the majority of the independent non-executive Directors or more than one-third of Directors, and are elected by the Board of Directors.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7</w:t>
      </w:r>
      <w:r>
        <w:rPr>
          <w:rFonts w:ascii="Times New Roman" w:hAnsi="Times New Roman" w:cs="Times New Roman"/>
          <w:sz w:val="32"/>
          <w:szCs w:val="32"/>
        </w:rPr>
        <w:t xml:space="preserve"> The Nomination Committee shall have one chairman who shall be an independent non-executive Director in charge of overseeing the committee’s operation. </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8</w:t>
      </w:r>
      <w:r>
        <w:rPr>
          <w:rFonts w:ascii="Times New Roman" w:hAnsi="Times New Roman" w:cs="Times New Roman"/>
          <w:sz w:val="32"/>
          <w:szCs w:val="32"/>
        </w:rPr>
        <w:t xml:space="preserve"> The term of office of each member of the Nomination Committee shall be consistent with the term he or she serves in the Board of Directors. Each member of the Committee shall be eligible for re-election upon the completion of his term of office. During his or her term of office, if any member of the committee ceases to be a Director, his or her membership in the Committee shall lapse automatically, and the vacancy should be filled by the person elected by the Board of Directors in accordance with the requirements of Article 5 to Article 7 above.</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9</w:t>
      </w:r>
      <w:r>
        <w:rPr>
          <w:rFonts w:ascii="Times New Roman" w:hAnsi="Times New Roman" w:cs="Times New Roman"/>
          <w:sz w:val="32"/>
          <w:szCs w:val="32"/>
        </w:rPr>
        <w:t xml:space="preserve"> The human resources department is the operational organization of the Nomination Committee and shall be responsible for the daily work of the Nomination Committee, organizing meetings of the Nomination Committee and implementing the relevant resolutions of the Nomination Committee.</w:t>
      </w:r>
    </w:p>
    <w:p>
      <w:pPr>
        <w:spacing w:line="500" w:lineRule="exact"/>
        <w:rPr>
          <w:rFonts w:ascii="Times New Roman" w:hAnsi="Times New Roman" w:cs="Times New Roman"/>
          <w:sz w:val="32"/>
          <w:szCs w:val="32"/>
        </w:rPr>
      </w:pPr>
    </w:p>
    <w:p>
      <w:pPr>
        <w:spacing w:line="500" w:lineRule="exact"/>
        <w:jc w:val="center"/>
        <w:rPr>
          <w:rFonts w:ascii="Times New Roman" w:hAnsi="Times New Roman" w:cs="Times New Roman"/>
          <w:b/>
          <w:sz w:val="32"/>
          <w:szCs w:val="32"/>
        </w:rPr>
      </w:pPr>
      <w:r>
        <w:rPr>
          <w:rFonts w:ascii="Times New Roman" w:hAnsi="Times New Roman" w:cs="Times New Roman"/>
          <w:b/>
          <w:sz w:val="32"/>
          <w:szCs w:val="32"/>
        </w:rPr>
        <w:t>CHAPTER 3 DUTIES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10</w:t>
      </w:r>
      <w:r>
        <w:rPr>
          <w:rFonts w:ascii="Times New Roman" w:hAnsi="Times New Roman" w:cs="Times New Roman"/>
          <w:sz w:val="32"/>
          <w:szCs w:val="32"/>
        </w:rPr>
        <w:t xml:space="preserve"> The responsibilities of the Nomination Committee are:</w:t>
      </w:r>
    </w:p>
    <w:p>
      <w:pPr>
        <w:spacing w:line="500" w:lineRule="exact"/>
        <w:rPr>
          <w:rFonts w:ascii="Times New Roman" w:hAnsi="Times New Roman" w:cs="Times New Roman"/>
          <w:sz w:val="32"/>
          <w:szCs w:val="32"/>
        </w:rPr>
      </w:pPr>
      <w:r>
        <w:rPr>
          <w:rFonts w:ascii="Times New Roman" w:hAnsi="Times New Roman" w:cs="Times New Roman"/>
          <w:sz w:val="32"/>
          <w:szCs w:val="32"/>
        </w:rPr>
        <w:t>1. To review the structure, size and composition (including skills, knowledge and experience) of the Board of Directors at least once every year on the basis of the Company’s operation, asset scale and equity structure, and to make recommendations on any changes to the Board of Directors to fit with the Company’s strategies;</w:t>
      </w:r>
    </w:p>
    <w:p>
      <w:pPr>
        <w:spacing w:line="500" w:lineRule="exact"/>
        <w:rPr>
          <w:rFonts w:ascii="Times New Roman" w:hAnsi="Times New Roman" w:cs="Times New Roman"/>
          <w:sz w:val="32"/>
          <w:szCs w:val="32"/>
        </w:rPr>
      </w:pPr>
      <w:r>
        <w:rPr>
          <w:rFonts w:ascii="Times New Roman" w:hAnsi="Times New Roman" w:cs="Times New Roman"/>
          <w:sz w:val="32"/>
          <w:szCs w:val="32"/>
        </w:rPr>
        <w:t>2. To study the selection criteria, procedures and methods of Directors and senior management and to make recommendations to the Board of Directors in this regard;</w:t>
      </w:r>
    </w:p>
    <w:p>
      <w:pPr>
        <w:spacing w:line="500" w:lineRule="exact"/>
        <w:rPr>
          <w:rFonts w:ascii="Times New Roman" w:hAnsi="Times New Roman" w:cs="Times New Roman"/>
          <w:sz w:val="32"/>
          <w:szCs w:val="32"/>
        </w:rPr>
      </w:pPr>
      <w:r>
        <w:rPr>
          <w:rFonts w:ascii="Times New Roman" w:hAnsi="Times New Roman" w:cs="Times New Roman"/>
          <w:sz w:val="32"/>
          <w:szCs w:val="32"/>
        </w:rPr>
        <w:t>3. To select eligible candidates for the positions of Directors and senior management and to select and nominate such candidates to fill the positions of Directors and senior management and make recommendations to the Board of Directors in this regard;</w:t>
      </w:r>
    </w:p>
    <w:p>
      <w:pPr>
        <w:spacing w:line="500" w:lineRule="exact"/>
        <w:rPr>
          <w:rFonts w:ascii="Times New Roman" w:hAnsi="Times New Roman" w:cs="Times New Roman"/>
          <w:sz w:val="32"/>
          <w:szCs w:val="32"/>
        </w:rPr>
      </w:pPr>
      <w:r>
        <w:rPr>
          <w:rFonts w:ascii="Times New Roman" w:hAnsi="Times New Roman" w:cs="Times New Roman"/>
          <w:sz w:val="32"/>
          <w:szCs w:val="32"/>
        </w:rPr>
        <w:t>4. To examine the qualifications of candidates for Directors and senior management and to advise and make recommendations to the Board of Directors in respect of appointment;</w:t>
      </w:r>
    </w:p>
    <w:p>
      <w:pPr>
        <w:spacing w:line="500" w:lineRule="exact"/>
        <w:rPr>
          <w:rFonts w:ascii="Times New Roman" w:hAnsi="Times New Roman" w:cs="Times New Roman"/>
          <w:sz w:val="32"/>
          <w:szCs w:val="32"/>
        </w:rPr>
      </w:pPr>
      <w:r>
        <w:rPr>
          <w:rFonts w:ascii="Times New Roman" w:hAnsi="Times New Roman" w:cs="Times New Roman"/>
          <w:sz w:val="32"/>
          <w:szCs w:val="32"/>
        </w:rPr>
        <w:t>5. To make recommendations to the Board of Directors on the appointment, or re-appointment of Directors and senior management, as well as the succession planning for Directors and senior management, in particular the Chairman, and senior management;</w:t>
      </w:r>
    </w:p>
    <w:p>
      <w:pPr>
        <w:spacing w:line="500" w:lineRule="exact"/>
        <w:rPr>
          <w:rFonts w:ascii="Times New Roman" w:hAnsi="Times New Roman" w:cs="Times New Roman"/>
          <w:sz w:val="32"/>
          <w:szCs w:val="32"/>
        </w:rPr>
      </w:pPr>
      <w:r>
        <w:rPr>
          <w:rFonts w:ascii="Times New Roman" w:hAnsi="Times New Roman" w:cs="Times New Roman"/>
          <w:sz w:val="32"/>
          <w:szCs w:val="32"/>
        </w:rPr>
        <w:t>6. To assess the independency of independent non-executive</w:t>
      </w:r>
    </w:p>
    <w:p>
      <w:pPr>
        <w:spacing w:line="500" w:lineRule="exact"/>
        <w:rPr>
          <w:rFonts w:ascii="Times New Roman" w:hAnsi="Times New Roman" w:cs="Times New Roman"/>
          <w:sz w:val="32"/>
          <w:szCs w:val="32"/>
        </w:rPr>
      </w:pPr>
      <w:r>
        <w:rPr>
          <w:rFonts w:ascii="Times New Roman" w:hAnsi="Times New Roman" w:cs="Times New Roman"/>
          <w:sz w:val="32"/>
          <w:szCs w:val="32"/>
        </w:rPr>
        <w:t>Directors;</w:t>
      </w:r>
    </w:p>
    <w:p>
      <w:pPr>
        <w:spacing w:line="500" w:lineRule="exact"/>
        <w:rPr>
          <w:rFonts w:ascii="Times New Roman" w:hAnsi="Times New Roman" w:cs="Times New Roman"/>
          <w:sz w:val="32"/>
          <w:szCs w:val="32"/>
        </w:rPr>
      </w:pPr>
      <w:r>
        <w:rPr>
          <w:rFonts w:ascii="Times New Roman" w:hAnsi="Times New Roman" w:cs="Times New Roman"/>
          <w:sz w:val="32"/>
          <w:szCs w:val="32"/>
        </w:rPr>
        <w:t>7. To report to the Board of Directors on decisions or recommendations made by the Committee, except for those prohibited to be reported by laws or regulations;</w:t>
      </w:r>
    </w:p>
    <w:p>
      <w:pPr>
        <w:spacing w:line="500" w:lineRule="exact"/>
        <w:rPr>
          <w:rFonts w:ascii="Times New Roman" w:hAnsi="Times New Roman" w:cs="Times New Roman"/>
          <w:sz w:val="32"/>
          <w:szCs w:val="32"/>
        </w:rPr>
      </w:pPr>
      <w:r>
        <w:rPr>
          <w:rFonts w:ascii="Times New Roman" w:hAnsi="Times New Roman" w:cs="Times New Roman"/>
          <w:sz w:val="32"/>
          <w:szCs w:val="32"/>
        </w:rPr>
        <w:t>8. Other duties authorized by the Board of Directors of the Company; and to answer the questions at the general meeting by the chairman of the Committee or, in case</w:t>
      </w:r>
      <w:r>
        <w:rPr>
          <w:rFonts w:hint="eastAsia" w:ascii="Times New Roman" w:hAnsi="Times New Roman" w:cs="Times New Roman"/>
          <w:sz w:val="32"/>
          <w:szCs w:val="32"/>
        </w:rPr>
        <w:t xml:space="preserve"> </w:t>
      </w:r>
      <w:r>
        <w:rPr>
          <w:rFonts w:ascii="Times New Roman" w:hAnsi="Times New Roman" w:cs="Times New Roman"/>
          <w:sz w:val="32"/>
          <w:szCs w:val="32"/>
        </w:rPr>
        <w:t>of the absence of the chairman of the Committee, by another Committee member or his or her authorized representative as requested by the Chairman;</w:t>
      </w:r>
    </w:p>
    <w:p>
      <w:pPr>
        <w:spacing w:line="500" w:lineRule="exact"/>
        <w:rPr>
          <w:rFonts w:ascii="Times New Roman" w:hAnsi="Times New Roman" w:cs="Times New Roman"/>
          <w:sz w:val="32"/>
          <w:szCs w:val="32"/>
        </w:rPr>
      </w:pPr>
      <w:r>
        <w:rPr>
          <w:rFonts w:ascii="Times New Roman" w:hAnsi="Times New Roman" w:cs="Times New Roman"/>
          <w:sz w:val="32"/>
          <w:szCs w:val="32"/>
        </w:rPr>
        <w:t>9. Other requirements in respect of the working duties of the Nomination Committee, governed by the listing rules, as amended from time to time, of the places where the securities of the Company are listed.</w:t>
      </w:r>
    </w:p>
    <w:p>
      <w:pPr>
        <w:spacing w:line="500" w:lineRule="exact"/>
        <w:rPr>
          <w:rFonts w:ascii="Times New Roman" w:hAnsi="Times New Roman" w:cs="Times New Roman"/>
          <w:sz w:val="32"/>
          <w:szCs w:val="32"/>
        </w:rPr>
      </w:pPr>
      <w:r>
        <w:rPr>
          <w:rFonts w:ascii="Times New Roman" w:hAnsi="Times New Roman" w:cs="Times New Roman"/>
          <w:sz w:val="32"/>
          <w:szCs w:val="32"/>
        </w:rPr>
        <w:t>In examining the size and composition of the Board of Directors and searching for and recommending candidates for Directors, the Nomination Committee shall, in accordance with the actual situations and practical needs of the Company, consider the diversity policy of Board of Directors members as set out in these terms of reference. The Committee shall consider the diversity of the Board of Directors members from a number of aspects, including but not limited to, the gender, age, cultural and educational background, professional experience, skills and length of service, etc. The ultimate final appointment recommendation shall be made to the Board of Directors by the Committee based on merit and contribution that the selected candidates will bring to the Company and the Board of Directors after taking into account the relevant aspects mentioned above.</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11</w:t>
      </w:r>
      <w:r>
        <w:rPr>
          <w:rFonts w:ascii="Times New Roman" w:hAnsi="Times New Roman" w:cs="Times New Roman"/>
          <w:sz w:val="32"/>
          <w:szCs w:val="32"/>
        </w:rPr>
        <w:t xml:space="preserve"> The Nomination Committee shall examine the selection criteria, procedures and term of office of the Directors and senior management of the Company in accordance with the relevant laws and regulations, the listing rules of the places where the securities of the Company are listed and the Articles of Association on basis of the actual situation of the Company, and shall submit the resolution so formed for the Board of Directors’ approval.</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w:t>
      </w:r>
    </w:p>
    <w:p>
      <w:pPr>
        <w:spacing w:line="500" w:lineRule="exact"/>
        <w:rPr>
          <w:rFonts w:ascii="Times New Roman" w:hAnsi="Times New Roman" w:cs="Times New Roman"/>
          <w:sz w:val="32"/>
          <w:szCs w:val="32"/>
        </w:rPr>
      </w:pPr>
      <w:r>
        <w:rPr>
          <w:rFonts w:ascii="Times New Roman" w:hAnsi="Times New Roman" w:cs="Times New Roman"/>
          <w:b/>
          <w:sz w:val="32"/>
          <w:szCs w:val="32"/>
        </w:rPr>
        <w:t>Article 12</w:t>
      </w:r>
      <w:r>
        <w:rPr>
          <w:rFonts w:ascii="Times New Roman" w:hAnsi="Times New Roman" w:cs="Times New Roman"/>
          <w:sz w:val="32"/>
          <w:szCs w:val="32"/>
        </w:rPr>
        <w:t xml:space="preserve"> Where the Nomination Committee considers that the proposed Directors and senior management are not eligible for their positions, it shall return the vetting opinions to the nominators five days prior to the Board meeting. The Nomination Committee shall revoke the nomination of such candidates as considered non-eligible by the Board of Directors and the Supervisory Committee after review.</w:t>
      </w:r>
    </w:p>
    <w:p>
      <w:pPr>
        <w:spacing w:line="500" w:lineRule="exact"/>
        <w:rPr>
          <w:rFonts w:ascii="Times New Roman" w:hAnsi="Times New Roman" w:cs="Times New Roman"/>
          <w:sz w:val="32"/>
          <w:szCs w:val="32"/>
        </w:rPr>
      </w:pPr>
    </w:p>
    <w:p>
      <w:pPr>
        <w:spacing w:line="500" w:lineRule="exact"/>
        <w:jc w:val="center"/>
        <w:rPr>
          <w:rFonts w:ascii="Times New Roman" w:hAnsi="Times New Roman" w:cs="Times New Roman"/>
          <w:b/>
          <w:sz w:val="32"/>
          <w:szCs w:val="32"/>
        </w:rPr>
      </w:pPr>
      <w:r>
        <w:rPr>
          <w:rFonts w:ascii="Times New Roman" w:hAnsi="Times New Roman" w:cs="Times New Roman"/>
          <w:b/>
          <w:sz w:val="32"/>
          <w:szCs w:val="32"/>
        </w:rPr>
        <w:t>CHAPTER 4 WORKING RULES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13</w:t>
      </w:r>
      <w:r>
        <w:rPr>
          <w:rFonts w:ascii="Times New Roman" w:hAnsi="Times New Roman" w:cs="Times New Roman"/>
          <w:sz w:val="32"/>
          <w:szCs w:val="32"/>
        </w:rPr>
        <w:t xml:space="preserve"> Where shareholders nominate Directors, the shareholders shall submit the nomination proposal, particulars and the undertaking letter of the candidates to the Nomination Committee under the Board of Directors 30 days prior to the expiry of the terms of Directors. The Nomination Committee shall conduct review on the candidates’ qualifications for holding office and submit report thereof to the Board of Directors.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14</w:t>
      </w:r>
      <w:r>
        <w:rPr>
          <w:rFonts w:ascii="Times New Roman" w:hAnsi="Times New Roman" w:cs="Times New Roman"/>
          <w:sz w:val="32"/>
          <w:szCs w:val="32"/>
        </w:rPr>
        <w:t xml:space="preserve"> Where the Supervisory Committee nominates independent non-executive Directors, it shall submit the nomination proposal, detailed information and the undertaking letter of the candidates to the Nomination Committee under the Board of Directors 30 days prior to the expiry of the terms of Directors. The Nomination Committee shall conduct review on the candidates’ qualifications for holding office and submit report thereof and make recommendations on their appointment to the Board of Directors.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15 </w:t>
      </w:r>
      <w:r>
        <w:rPr>
          <w:rFonts w:ascii="Times New Roman" w:hAnsi="Times New Roman" w:cs="Times New Roman"/>
          <w:sz w:val="32"/>
          <w:szCs w:val="32"/>
        </w:rPr>
        <w:t>Where the Board of Directors nominates Directors, the human resources department shall submit the nomination proposal, detailed information and the undertaking letter of the candidates by the Board of Directors to the Nomination Committee under the Board of Directors ten days prior to the expiry of the terms of Directors. The Nomination Committee shall conduct review on the candidates’ qualifications for holding office and submit report thereof and make recommendations on their appointment to the Board of Directors.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16</w:t>
      </w:r>
      <w:r>
        <w:rPr>
          <w:rFonts w:ascii="Times New Roman" w:hAnsi="Times New Roman" w:cs="Times New Roman"/>
          <w:sz w:val="32"/>
          <w:szCs w:val="32"/>
        </w:rPr>
        <w:t xml:space="preserve"> Where the Chairman or the general manager nominates members of the senior management of the Company, the human resources department shall submit the detailed information of the candidates to the Nomination Committee under the Board of Directors. The Nomination Committee shall conduct review on the candidates’ qualifications for holding office and submit report thereof and make recommendations on their appointment to the Board of Directors.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17</w:t>
      </w:r>
      <w:r>
        <w:rPr>
          <w:rFonts w:ascii="Times New Roman" w:hAnsi="Times New Roman" w:cs="Times New Roman"/>
          <w:sz w:val="32"/>
          <w:szCs w:val="32"/>
        </w:rPr>
        <w:t xml:space="preserve"> Where senior management were recruited publicly, the Nomination Committee shall nominate the candidates and the human resources department of the Company shall be responsible for their examination and providing their detailed information. The Nomination Committee shall examine their qualifications for holding office and submit report thereof and make recommendations on their appointment to the Board of Directors. The candidates shall be appointed by the Board of Directors.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18</w:t>
      </w:r>
      <w:r>
        <w:rPr>
          <w:rFonts w:ascii="Times New Roman" w:hAnsi="Times New Roman" w:cs="Times New Roman"/>
          <w:sz w:val="32"/>
          <w:szCs w:val="32"/>
        </w:rPr>
        <w:t xml:space="preserve"> A resolution passed by the Nomination Committee after reviewing the qualification of the proposed Directors and senior management, together with the particulars of the candidates of senior management, shall be submitted to the office of the Board of Directors five days prior to the Board meeting and circulated by the office of the Board to all Directors.</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w:t>
      </w:r>
    </w:p>
    <w:p>
      <w:pPr>
        <w:spacing w:line="500" w:lineRule="exact"/>
        <w:rPr>
          <w:rFonts w:ascii="Times New Roman" w:hAnsi="Times New Roman" w:cs="Times New Roman"/>
          <w:sz w:val="32"/>
          <w:szCs w:val="32"/>
        </w:rPr>
      </w:pPr>
      <w:r>
        <w:rPr>
          <w:rFonts w:ascii="Times New Roman" w:hAnsi="Times New Roman" w:cs="Times New Roman"/>
          <w:b/>
          <w:sz w:val="32"/>
          <w:szCs w:val="32"/>
        </w:rPr>
        <w:t>Article 19</w:t>
      </w:r>
      <w:r>
        <w:rPr>
          <w:rFonts w:ascii="Times New Roman" w:hAnsi="Times New Roman" w:cs="Times New Roman"/>
          <w:sz w:val="32"/>
          <w:szCs w:val="32"/>
        </w:rPr>
        <w:t xml:space="preserve"> The Board of Directors of the Company shall publicly disclose the particulars of the candidates for Directors and supervisors of the Company before convening the general meeting to ensure that shareholders have sufficient information of the candidates before voting.</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20</w:t>
      </w:r>
      <w:r>
        <w:rPr>
          <w:rFonts w:ascii="Times New Roman" w:hAnsi="Times New Roman" w:cs="Times New Roman"/>
          <w:sz w:val="32"/>
          <w:szCs w:val="32"/>
        </w:rPr>
        <w:t xml:space="preserve"> The Nomination Committee shall report to the Board of Directors the working status of the previous year at the first regular Board meeting of the Company annually.</w:t>
      </w:r>
    </w:p>
    <w:p>
      <w:pPr>
        <w:spacing w:line="500" w:lineRule="exact"/>
        <w:rPr>
          <w:rFonts w:ascii="Times New Roman" w:hAnsi="Times New Roman" w:cs="Times New Roman"/>
          <w:sz w:val="32"/>
          <w:szCs w:val="32"/>
        </w:rPr>
      </w:pPr>
    </w:p>
    <w:p>
      <w:pPr>
        <w:spacing w:line="500" w:lineRule="exact"/>
        <w:jc w:val="center"/>
        <w:rPr>
          <w:rFonts w:ascii="Times New Roman" w:hAnsi="Times New Roman" w:cs="Times New Roman"/>
          <w:b/>
          <w:sz w:val="32"/>
          <w:szCs w:val="32"/>
        </w:rPr>
      </w:pPr>
      <w:r>
        <w:rPr>
          <w:rFonts w:ascii="Times New Roman" w:hAnsi="Times New Roman" w:cs="Times New Roman"/>
          <w:b/>
          <w:sz w:val="32"/>
          <w:szCs w:val="32"/>
        </w:rPr>
        <w:t>CHAPTER 5 PROCEDURAL RULES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21</w:t>
      </w:r>
      <w:r>
        <w:rPr>
          <w:rFonts w:ascii="Times New Roman" w:hAnsi="Times New Roman" w:cs="Times New Roman"/>
          <w:sz w:val="32"/>
          <w:szCs w:val="32"/>
        </w:rPr>
        <w:t xml:space="preserve"> The Nomination Committee shall issue notice of meeting at least three three days prior to the meeting so convened.</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22</w:t>
      </w:r>
      <w:r>
        <w:rPr>
          <w:rFonts w:ascii="Times New Roman" w:hAnsi="Times New Roman" w:cs="Times New Roman"/>
          <w:sz w:val="32"/>
          <w:szCs w:val="32"/>
        </w:rPr>
        <w:t xml:space="preserve"> The Nomination Committee meeting shall be attended by not less than two thirds of its members and presided over by the chairman of the Committee. The chairman of the Committee may, when unable to attend the meeting, authorize another member (an independent director) to chair the meeting.</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23</w:t>
      </w:r>
      <w:r>
        <w:rPr>
          <w:rFonts w:ascii="Times New Roman" w:hAnsi="Times New Roman" w:cs="Times New Roman"/>
          <w:sz w:val="32"/>
          <w:szCs w:val="32"/>
        </w:rPr>
        <w:t xml:space="preserve"> A notice of the Nomination Committee meeting shall contain the following details:</w:t>
      </w:r>
    </w:p>
    <w:p>
      <w:pPr>
        <w:spacing w:line="500" w:lineRule="exact"/>
        <w:rPr>
          <w:rFonts w:ascii="Times New Roman" w:hAnsi="Times New Roman" w:cs="Times New Roman"/>
          <w:sz w:val="32"/>
          <w:szCs w:val="32"/>
        </w:rPr>
      </w:pPr>
      <w:r>
        <w:rPr>
          <w:rFonts w:ascii="Times New Roman" w:hAnsi="Times New Roman" w:cs="Times New Roman"/>
          <w:sz w:val="32"/>
          <w:szCs w:val="32"/>
        </w:rPr>
        <w:t>1. The date and place venue of the meeting;</w:t>
      </w:r>
    </w:p>
    <w:p>
      <w:pPr>
        <w:spacing w:line="500" w:lineRule="exact"/>
        <w:rPr>
          <w:rFonts w:ascii="Times New Roman" w:hAnsi="Times New Roman" w:cs="Times New Roman"/>
          <w:sz w:val="32"/>
          <w:szCs w:val="32"/>
        </w:rPr>
      </w:pPr>
      <w:r>
        <w:rPr>
          <w:rFonts w:ascii="Times New Roman" w:hAnsi="Times New Roman" w:cs="Times New Roman"/>
          <w:sz w:val="32"/>
          <w:szCs w:val="32"/>
        </w:rPr>
        <w:t>2. The duration of the meeting;</w:t>
      </w:r>
    </w:p>
    <w:p>
      <w:pPr>
        <w:spacing w:line="500" w:lineRule="exact"/>
        <w:rPr>
          <w:rFonts w:ascii="Times New Roman" w:hAnsi="Times New Roman" w:cs="Times New Roman"/>
          <w:sz w:val="32"/>
          <w:szCs w:val="32"/>
        </w:rPr>
      </w:pPr>
      <w:r>
        <w:rPr>
          <w:rFonts w:ascii="Times New Roman" w:hAnsi="Times New Roman" w:cs="Times New Roman"/>
          <w:sz w:val="32"/>
          <w:szCs w:val="32"/>
        </w:rPr>
        <w:t>3. The agenda of the meeting;</w:t>
      </w:r>
    </w:p>
    <w:p>
      <w:pPr>
        <w:spacing w:line="500" w:lineRule="exact"/>
        <w:rPr>
          <w:rFonts w:ascii="Times New Roman" w:hAnsi="Times New Roman" w:cs="Times New Roman"/>
          <w:sz w:val="32"/>
          <w:szCs w:val="32"/>
        </w:rPr>
      </w:pPr>
      <w:r>
        <w:rPr>
          <w:rFonts w:ascii="Times New Roman" w:hAnsi="Times New Roman" w:cs="Times New Roman"/>
          <w:sz w:val="32"/>
          <w:szCs w:val="32"/>
        </w:rPr>
        <w:t>4. The date of issuance of the notice.</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24</w:t>
      </w:r>
      <w:r>
        <w:rPr>
          <w:rFonts w:ascii="Times New Roman" w:hAnsi="Times New Roman" w:cs="Times New Roman"/>
          <w:sz w:val="32"/>
          <w:szCs w:val="32"/>
        </w:rPr>
        <w:t xml:space="preserve"> The notice of meeting shall be delivered by hand, by facsimile or by email.</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w:t>
      </w:r>
    </w:p>
    <w:p>
      <w:pPr>
        <w:spacing w:line="500" w:lineRule="exact"/>
        <w:rPr>
          <w:rFonts w:ascii="Times New Roman" w:hAnsi="Times New Roman" w:cs="Times New Roman"/>
          <w:sz w:val="32"/>
          <w:szCs w:val="32"/>
        </w:rPr>
      </w:pPr>
      <w:r>
        <w:rPr>
          <w:rFonts w:ascii="Times New Roman" w:hAnsi="Times New Roman" w:cs="Times New Roman"/>
          <w:b/>
          <w:sz w:val="32"/>
          <w:szCs w:val="32"/>
        </w:rPr>
        <w:t>Article 25</w:t>
      </w:r>
      <w:r>
        <w:rPr>
          <w:rFonts w:ascii="Times New Roman" w:hAnsi="Times New Roman" w:cs="Times New Roman"/>
          <w:sz w:val="32"/>
          <w:szCs w:val="32"/>
        </w:rPr>
        <w:t xml:space="preserve"> The Nomination Committee may, when holding a meeting, require the Directors, supervisors, senior management, professional consultants and legal counsel to attend the meeting.</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26</w:t>
      </w:r>
      <w:r>
        <w:rPr>
          <w:rFonts w:ascii="Times New Roman" w:hAnsi="Times New Roman" w:cs="Times New Roman"/>
          <w:sz w:val="32"/>
          <w:szCs w:val="32"/>
        </w:rPr>
        <w:t xml:space="preserve"> The Nomination Committee shall be provided with sufficient resources to perform its duties and responsibilities and, if necessary, may engage intermediate agencies to provide independent professional opinions on its decisions. The cost of which shall be borne by the Company.</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27</w:t>
      </w:r>
      <w:r>
        <w:rPr>
          <w:rFonts w:ascii="Times New Roman" w:hAnsi="Times New Roman" w:cs="Times New Roman"/>
          <w:sz w:val="32"/>
          <w:szCs w:val="32"/>
        </w:rPr>
        <w:t xml:space="preserve"> The Nomination Committee can choose to convene a meeting on site or via tele-communications, at which a show of hands shall be adopted in the voting, with each member having one vote. The resolutions proposed at the meeting shall be passed by not less than two-thirds of its members.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28</w:t>
      </w:r>
      <w:r>
        <w:rPr>
          <w:rFonts w:ascii="Times New Roman" w:hAnsi="Times New Roman" w:cs="Times New Roman"/>
          <w:sz w:val="32"/>
          <w:szCs w:val="32"/>
        </w:rPr>
        <w:t xml:space="preserve"> Detailed minutes shall be prepared for the Nomination Committee meetings for consideration, on which the members present at the meetings shall sign. Minutes of meeting and the meeting summary of the Nomination Committee shall be maintained by the human resources department of the Company and filed with the office of the Board.</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 xml:space="preserve">Article 29 </w:t>
      </w:r>
      <w:r>
        <w:rPr>
          <w:rFonts w:ascii="Times New Roman" w:hAnsi="Times New Roman" w:cs="Times New Roman"/>
          <w:sz w:val="32"/>
          <w:szCs w:val="32"/>
        </w:rPr>
        <w:t>All members attending the Nomination Committee meetings shall be obliged to keep the meeting information confidential and, without the authorization by the Chairman or the Board of Directors of the Company, shall not disclose any information relevant to the meeting.</w:t>
      </w:r>
    </w:p>
    <w:p>
      <w:pPr>
        <w:spacing w:line="500" w:lineRule="exact"/>
        <w:rPr>
          <w:rFonts w:ascii="Times New Roman" w:hAnsi="Times New Roman" w:cs="Times New Roman"/>
          <w:sz w:val="32"/>
          <w:szCs w:val="32"/>
        </w:rPr>
      </w:pPr>
    </w:p>
    <w:p>
      <w:pPr>
        <w:spacing w:line="500" w:lineRule="exact"/>
        <w:jc w:val="center"/>
        <w:rPr>
          <w:rFonts w:ascii="Times New Roman" w:hAnsi="Times New Roman" w:cs="Times New Roman"/>
          <w:b/>
          <w:sz w:val="32"/>
          <w:szCs w:val="32"/>
        </w:rPr>
      </w:pPr>
      <w:r>
        <w:rPr>
          <w:rFonts w:ascii="Times New Roman" w:hAnsi="Times New Roman" w:cs="Times New Roman"/>
          <w:b/>
          <w:sz w:val="32"/>
          <w:szCs w:val="32"/>
        </w:rPr>
        <w:t>CHAPTER 6 SUPPLEMENTARY PROVISIONS</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3</w:t>
      </w:r>
      <w:r>
        <w:rPr>
          <w:rFonts w:hint="eastAsia" w:ascii="Times New Roman" w:hAnsi="Times New Roman" w:cs="Times New Roman"/>
          <w:b/>
          <w:sz w:val="32"/>
          <w:szCs w:val="32"/>
        </w:rPr>
        <w:t>0</w:t>
      </w:r>
      <w:r>
        <w:rPr>
          <w:rFonts w:ascii="Times New Roman" w:hAnsi="Times New Roman" w:cs="Times New Roman"/>
          <w:b/>
          <w:sz w:val="32"/>
          <w:szCs w:val="32"/>
        </w:rPr>
        <w:t xml:space="preserve"> </w:t>
      </w:r>
      <w:r>
        <w:rPr>
          <w:rFonts w:ascii="Times New Roman" w:hAnsi="Times New Roman" w:eastAsia="Times New Roman"/>
          <w:sz w:val="32"/>
          <w:szCs w:val="32"/>
        </w:rPr>
        <w:t>In case of any matter not detailed in the Working Rules herein, or any conflict arises with the laws, regulations and the listing regulatory requirements issued from time to time and the Articles of Association, then the laws, regulations and the regulatory requirements and the Articles of Association shall prevail.</w:t>
      </w:r>
      <w:r>
        <w:rPr>
          <w:rFonts w:ascii="Times New Roman" w:hAnsi="Times New Roman" w:cs="Times New Roman"/>
          <w:sz w:val="32"/>
          <w:szCs w:val="32"/>
        </w:rPr>
        <w:t xml:space="preserve"> </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b/>
          <w:sz w:val="32"/>
          <w:szCs w:val="32"/>
        </w:rPr>
        <w:t>Article 3</w:t>
      </w:r>
      <w:r>
        <w:rPr>
          <w:rFonts w:hint="eastAsia" w:ascii="Times New Roman" w:hAnsi="Times New Roman" w:cs="Times New Roman"/>
          <w:b/>
          <w:sz w:val="32"/>
          <w:szCs w:val="32"/>
        </w:rPr>
        <w:t>1</w:t>
      </w:r>
      <w:r>
        <w:rPr>
          <w:rFonts w:ascii="Times New Roman" w:hAnsi="Times New Roman" w:cs="Times New Roman"/>
          <w:sz w:val="32"/>
          <w:szCs w:val="32"/>
        </w:rPr>
        <w:t xml:space="preserve"> </w:t>
      </w:r>
      <w:bookmarkStart w:id="1" w:name="_Hlk42881261"/>
      <w:r>
        <w:rPr>
          <w:rFonts w:ascii="Times New Roman" w:hAnsi="Times New Roman" w:eastAsia="Times New Roman"/>
          <w:bCs/>
          <w:sz w:val="32"/>
          <w:szCs w:val="32"/>
        </w:rPr>
        <w:t>The Working Rules are effective since the date of approval by the Board of the Company, and are subject to the interpretation, formulation and amendment by the Board</w:t>
      </w:r>
      <w:r>
        <w:rPr>
          <w:rFonts w:ascii="Times New Roman" w:hAnsi="Times New Roman" w:eastAsia="Times New Roman"/>
          <w:b/>
          <w:sz w:val="32"/>
          <w:szCs w:val="32"/>
        </w:rPr>
        <w:t>.</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24087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jg0N2NlMjlhNWE0OWFlZGNmNDBmMjQ5MjE1ZjMifQ=="/>
  </w:docVars>
  <w:rsids>
    <w:rsidRoot w:val="00C841AB"/>
    <w:rsid w:val="00006E31"/>
    <w:rsid w:val="00036FC7"/>
    <w:rsid w:val="000C0412"/>
    <w:rsid w:val="000D6D5E"/>
    <w:rsid w:val="001D4212"/>
    <w:rsid w:val="001F2072"/>
    <w:rsid w:val="00274CCD"/>
    <w:rsid w:val="005640AB"/>
    <w:rsid w:val="00693F17"/>
    <w:rsid w:val="006D33B0"/>
    <w:rsid w:val="007B2939"/>
    <w:rsid w:val="00B6755C"/>
    <w:rsid w:val="00B70C77"/>
    <w:rsid w:val="00C11230"/>
    <w:rsid w:val="00C841AB"/>
    <w:rsid w:val="00D16AC7"/>
    <w:rsid w:val="00F274A2"/>
    <w:rsid w:val="00FD40FA"/>
    <w:rsid w:val="00FE0EC4"/>
    <w:rsid w:val="6D9C0601"/>
    <w:rsid w:val="7ABF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uiPriority w:val="99"/>
    <w:rPr>
      <w:sz w:val="18"/>
      <w:szCs w:val="18"/>
    </w:rPr>
  </w:style>
  <w:style w:type="character" w:customStyle="1" w:styleId="7">
    <w:name w:val="Footer Char"/>
    <w:basedOn w:val="5"/>
    <w:link w:val="2"/>
    <w:uiPriority w:val="99"/>
    <w:rPr>
      <w:sz w:val="18"/>
      <w:szCs w:val="18"/>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